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01" w:rsidRPr="00852D01" w:rsidRDefault="008F085D" w:rsidP="00852D01">
      <w:pPr>
        <w:spacing w:before="225" w:after="225" w:line="240" w:lineRule="auto"/>
        <w:ind w:firstLine="360"/>
        <w:jc w:val="center"/>
        <w:rPr>
          <w:rFonts w:eastAsia="Times New Roman" w:cs="Arial"/>
          <w:b/>
          <w:i/>
          <w:sz w:val="36"/>
          <w:szCs w:val="36"/>
          <w:lang w:eastAsia="ru-RU"/>
        </w:rPr>
      </w:pPr>
      <w:r w:rsidRPr="00852D01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7E0D4ACC" wp14:editId="5EFB7C54">
            <wp:simplePos x="0" y="0"/>
            <wp:positionH relativeFrom="margin">
              <wp:posOffset>-228600</wp:posOffset>
            </wp:positionH>
            <wp:positionV relativeFrom="paragraph">
              <wp:posOffset>555625</wp:posOffset>
            </wp:positionV>
            <wp:extent cx="2271395" cy="1493520"/>
            <wp:effectExtent l="0" t="0" r="0" b="0"/>
            <wp:wrapTight wrapText="bothSides">
              <wp:wrapPolygon edited="0">
                <wp:start x="0" y="0"/>
                <wp:lineTo x="0" y="21214"/>
                <wp:lineTo x="21377" y="21214"/>
                <wp:lineTo x="21377" y="0"/>
                <wp:lineTo x="0" y="0"/>
              </wp:wrapPolygon>
            </wp:wrapTight>
            <wp:docPr id="2" name="Рисунок 2" descr="Картинки по запросу скачать картинку оркестр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качать картинку оркестр для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D01" w:rsidRPr="00F37877">
        <w:rPr>
          <w:rFonts w:eastAsia="Times New Roman" w:cs="Arial"/>
          <w:i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1DC4578" wp14:editId="6A61E801">
            <wp:simplePos x="0" y="0"/>
            <wp:positionH relativeFrom="page">
              <wp:posOffset>7620</wp:posOffset>
            </wp:positionH>
            <wp:positionV relativeFrom="paragraph">
              <wp:posOffset>-442595</wp:posOffset>
            </wp:positionV>
            <wp:extent cx="7559040" cy="10736580"/>
            <wp:effectExtent l="0" t="0" r="3810" b="7620"/>
            <wp:wrapNone/>
            <wp:docPr id="3" name="Рисунок 3" descr="C:\Users\Пользователь\Desktop\РАЗНОЕ\ОФОРМЛЕНИЕ - РАЗНОЕ\ФОНЫ\3608d83a29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РАЗНОЕ\ОФОРМЛЕНИЕ - РАЗНОЕ\ФОНЫ\3608d83a29e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3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D01" w:rsidRPr="00852D01">
        <w:rPr>
          <w:rFonts w:eastAsia="Times New Roman" w:cs="Arial"/>
          <w:b/>
          <w:i/>
          <w:sz w:val="36"/>
          <w:szCs w:val="36"/>
          <w:lang w:eastAsia="ru-RU"/>
        </w:rPr>
        <w:t>ОРКЕСТР – страна музыкальных инструментов</w:t>
      </w:r>
    </w:p>
    <w:p w:rsidR="00852D01" w:rsidRPr="00852D01" w:rsidRDefault="00852D01" w:rsidP="00852D01">
      <w:pPr>
        <w:spacing w:before="225" w:after="225" w:line="240" w:lineRule="auto"/>
        <w:ind w:firstLine="360"/>
        <w:jc w:val="both"/>
        <w:rPr>
          <w:rFonts w:eastAsia="Times New Roman" w:cs="Arial"/>
          <w:i/>
          <w:sz w:val="28"/>
          <w:szCs w:val="28"/>
          <w:lang w:eastAsia="ru-RU"/>
        </w:rPr>
      </w:pPr>
      <w:bookmarkStart w:id="0" w:name="_GoBack"/>
      <w:bookmarkEnd w:id="0"/>
      <w:r w:rsidRPr="00852D01">
        <w:rPr>
          <w:rFonts w:eastAsia="Times New Roman" w:cs="Arial"/>
          <w:i/>
          <w:sz w:val="28"/>
          <w:szCs w:val="28"/>
          <w:lang w:eastAsia="ru-RU"/>
        </w:rPr>
        <w:t xml:space="preserve">Одним из эффективных методов музыкального восприятия дошкольников является такая форма коллективной музыкальной деятельности, как игра в детском оркестре. Она формирует у ребёнка чувство коллективизма, целеустремлённости, помогает ему преодолеть робость, неуверенность в себе, повышает ответственность за своё участие в общем деле. Расширяет музыкальный кругозор, развивает музыкальные способности: чувство ритма, звуковысотный и тембровый слух, умение слышать и исполнять свою партию в многоголосной фактуре. В процессе игры на музыкальных инструментах развивается творческая активность и художественный вкус, происходит приобщение к инструментальной музыке и к самостоятельному, осмысленному музицированию. </w:t>
      </w:r>
    </w:p>
    <w:p w:rsidR="00852D01" w:rsidRPr="00852D01" w:rsidRDefault="00852D01" w:rsidP="00852D01">
      <w:pPr>
        <w:spacing w:before="225" w:after="225" w:line="240" w:lineRule="auto"/>
        <w:ind w:firstLine="360"/>
        <w:jc w:val="both"/>
        <w:rPr>
          <w:rFonts w:eastAsia="Times New Roman" w:cs="Arial"/>
          <w:i/>
          <w:sz w:val="28"/>
          <w:szCs w:val="28"/>
          <w:lang w:eastAsia="ru-RU"/>
        </w:rPr>
      </w:pPr>
      <w:r w:rsidRPr="00852D01">
        <w:rPr>
          <w:rFonts w:eastAsia="Times New Roman" w:cs="Arial"/>
          <w:i/>
          <w:sz w:val="28"/>
          <w:szCs w:val="28"/>
          <w:lang w:eastAsia="ru-RU"/>
        </w:rPr>
        <w:t>Оркестровые занятия с детьми имеют свою специфику, внутреннюю логику, последовательного прохождения материала, предполагают использование определённых форм работы: индивидуальную, самостоятельную, работа отдельных групп, занятия полным составом оркестра.</w:t>
      </w:r>
    </w:p>
    <w:p w:rsidR="00852D01" w:rsidRPr="00852D01" w:rsidRDefault="00852D01" w:rsidP="00852D01">
      <w:pPr>
        <w:spacing w:before="225" w:after="225" w:line="240" w:lineRule="auto"/>
        <w:ind w:firstLine="360"/>
        <w:jc w:val="both"/>
        <w:rPr>
          <w:rFonts w:eastAsia="Times New Roman" w:cs="Arial"/>
          <w:i/>
          <w:sz w:val="28"/>
          <w:szCs w:val="28"/>
          <w:lang w:eastAsia="ru-RU"/>
        </w:rPr>
      </w:pPr>
      <w:r w:rsidRPr="00852D01">
        <w:rPr>
          <w:rFonts w:eastAsia="Times New Roman" w:cs="Arial"/>
          <w:i/>
          <w:sz w:val="28"/>
          <w:szCs w:val="28"/>
          <w:lang w:eastAsia="ru-RU"/>
        </w:rPr>
        <w:t xml:space="preserve">Предварительный этап работы начинается со знакомства с музыкальными игрушками и инструментами через создание игровой ситуации. Дети с увлечением рассматривают инструменты, трогают их, учатся общаться с ними, извлекая звук. Затем переходим к развитию тембрового слуха, знакомству детей со звучанием разных инструментов. </w:t>
      </w:r>
    </w:p>
    <w:p w:rsidR="00852D01" w:rsidRPr="00852D01" w:rsidRDefault="00852D01" w:rsidP="00852D01">
      <w:pPr>
        <w:spacing w:before="225" w:after="225" w:line="240" w:lineRule="auto"/>
        <w:ind w:firstLine="360"/>
        <w:jc w:val="both"/>
        <w:rPr>
          <w:rFonts w:eastAsia="Times New Roman" w:cs="Arial"/>
          <w:i/>
          <w:sz w:val="28"/>
          <w:szCs w:val="28"/>
          <w:lang w:eastAsia="ru-RU"/>
        </w:rPr>
      </w:pPr>
      <w:r w:rsidRPr="00852D01">
        <w:rPr>
          <w:rFonts w:eastAsia="Times New Roman" w:cs="Arial"/>
          <w:i/>
          <w:sz w:val="28"/>
          <w:szCs w:val="28"/>
          <w:lang w:eastAsia="ru-RU"/>
        </w:rPr>
        <w:t xml:space="preserve">Играя в музыкально-дидактические игры: «Угадай, какой инструмент звучит», «Угадай, на чём играю?» и т. д. у детей развивается тембровый слух, они знакомятся с барабаном, дудочкой, бубном и колокольчиком, и их звучанием. Музыкально-дидактические игры: «Фантазёры», «Кто лучше </w:t>
      </w:r>
      <w:proofErr w:type="gramStart"/>
      <w:r w:rsidRPr="00852D01">
        <w:rPr>
          <w:rFonts w:eastAsia="Times New Roman" w:cs="Arial"/>
          <w:i/>
          <w:sz w:val="28"/>
          <w:szCs w:val="28"/>
          <w:lang w:eastAsia="ru-RU"/>
        </w:rPr>
        <w:t>играет»  способствуют</w:t>
      </w:r>
      <w:proofErr w:type="gramEnd"/>
      <w:r w:rsidRPr="00852D01">
        <w:rPr>
          <w:rFonts w:eastAsia="Times New Roman" w:cs="Arial"/>
          <w:i/>
          <w:sz w:val="28"/>
          <w:szCs w:val="28"/>
          <w:lang w:eastAsia="ru-RU"/>
        </w:rPr>
        <w:t xml:space="preserve"> обучению детей игре на детских музыкальных инструментах. </w:t>
      </w:r>
    </w:p>
    <w:p w:rsidR="00852D01" w:rsidRPr="00852D01" w:rsidRDefault="00852D01" w:rsidP="00852D01">
      <w:pPr>
        <w:spacing w:before="225" w:after="225" w:line="240" w:lineRule="auto"/>
        <w:ind w:firstLine="360"/>
        <w:jc w:val="both"/>
        <w:rPr>
          <w:rFonts w:eastAsia="Times New Roman" w:cs="Arial"/>
          <w:i/>
          <w:sz w:val="28"/>
          <w:szCs w:val="28"/>
          <w:lang w:eastAsia="ru-RU"/>
        </w:rPr>
      </w:pPr>
      <w:r w:rsidRPr="00852D01">
        <w:rPr>
          <w:rFonts w:eastAsia="Times New Roman" w:cs="Arial"/>
          <w:i/>
          <w:sz w:val="28"/>
          <w:szCs w:val="28"/>
          <w:lang w:eastAsia="ru-RU"/>
        </w:rPr>
        <w:t>Для успешной работы и концертного исполнения большую роль играет подбор репертуара. При организации оркестра в своей работе придерживаюсь основных принципов: произведения отличаются доступностью и художественным качеством.</w:t>
      </w:r>
    </w:p>
    <w:p w:rsidR="00852D01" w:rsidRPr="00852D01" w:rsidRDefault="00852D01" w:rsidP="00852D01">
      <w:pPr>
        <w:spacing w:before="225" w:after="225" w:line="240" w:lineRule="auto"/>
        <w:ind w:firstLine="360"/>
        <w:jc w:val="both"/>
        <w:rPr>
          <w:rFonts w:eastAsia="Times New Roman" w:cs="Arial"/>
          <w:i/>
          <w:sz w:val="28"/>
          <w:szCs w:val="28"/>
          <w:lang w:eastAsia="ru-RU"/>
        </w:rPr>
      </w:pPr>
      <w:r w:rsidRPr="00852D01">
        <w:rPr>
          <w:rFonts w:eastAsia="Times New Roman" w:cs="Arial"/>
          <w:i/>
          <w:sz w:val="28"/>
          <w:szCs w:val="28"/>
          <w:lang w:eastAsia="ru-RU"/>
        </w:rPr>
        <w:t>На заключительном этапе работы - оркестр полностью готов, видно, какую радость доставляет он детям, как они ждут этих занятий и готовятся к ним.</w:t>
      </w:r>
    </w:p>
    <w:p w:rsidR="00852D01" w:rsidRDefault="00852D01" w:rsidP="00852D01">
      <w:pPr>
        <w:spacing w:before="225" w:after="225" w:line="240" w:lineRule="auto"/>
        <w:ind w:firstLine="360"/>
        <w:jc w:val="both"/>
        <w:rPr>
          <w:rFonts w:eastAsia="Times New Roman" w:cs="Arial"/>
          <w:i/>
          <w:sz w:val="28"/>
          <w:szCs w:val="28"/>
          <w:lang w:eastAsia="ru-RU"/>
        </w:rPr>
      </w:pPr>
      <w:r w:rsidRPr="00852D01">
        <w:rPr>
          <w:rFonts w:eastAsia="Times New Roman" w:cs="Arial"/>
          <w:i/>
          <w:sz w:val="28"/>
          <w:szCs w:val="28"/>
          <w:lang w:eastAsia="ru-RU"/>
        </w:rPr>
        <w:t>В детях формируются определённые умения и навыки, так необходимые при овладении тем или иным инструментом, развиваются музыкальные способности,</w:t>
      </w:r>
      <w:r w:rsidRPr="00852D01">
        <w:rPr>
          <w:rFonts w:eastAsia="Times New Roman" w:cs="Arial"/>
          <w:i/>
          <w:sz w:val="28"/>
          <w:szCs w:val="28"/>
          <w:lang w:eastAsia="ru-RU" w:bidi="x-none"/>
        </w:rPr>
        <w:t xml:space="preserve"> </w:t>
      </w:r>
      <w:r w:rsidRPr="00852D01">
        <w:rPr>
          <w:rFonts w:eastAsia="Times New Roman" w:cs="Arial"/>
          <w:i/>
          <w:sz w:val="28"/>
          <w:szCs w:val="28"/>
          <w:lang w:eastAsia="ru-RU"/>
        </w:rPr>
        <w:t>прививается интерес и желание играть на них самостоятельно.</w:t>
      </w:r>
    </w:p>
    <w:sectPr w:rsidR="00852D01" w:rsidSect="00852D0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E2"/>
    <w:rsid w:val="00444A7A"/>
    <w:rsid w:val="005B28F0"/>
    <w:rsid w:val="00852D01"/>
    <w:rsid w:val="008F085D"/>
    <w:rsid w:val="0096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9EE7"/>
  <w15:chartTrackingRefBased/>
  <w15:docId w15:val="{506D3397-E647-4A7A-B5D4-A99EC712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2018-06-07T10:55:00Z</dcterms:created>
  <dcterms:modified xsi:type="dcterms:W3CDTF">2018-06-07T10:59:00Z</dcterms:modified>
</cp:coreProperties>
</file>