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82" w:rsidRDefault="00A001B8">
      <w:pPr>
        <w:ind w:right="14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921674" wp14:editId="16741AE3">
                <wp:simplePos x="0" y="0"/>
                <wp:positionH relativeFrom="margin">
                  <wp:posOffset>-573156</wp:posOffset>
                </wp:positionH>
                <wp:positionV relativeFrom="paragraph">
                  <wp:posOffset>-323215</wp:posOffset>
                </wp:positionV>
                <wp:extent cx="6730738" cy="603315"/>
                <wp:effectExtent l="0" t="0" r="0" b="63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0738" cy="60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82782" w:rsidRPr="00A001B8" w:rsidRDefault="00682782" w:rsidP="00682782">
                            <w:pPr>
                              <w:ind w:right="141"/>
                              <w:jc w:val="center"/>
                              <w:rPr>
                                <w:rFonts w:ascii="Cambria" w:hAnsi="Cambria"/>
                                <w:b/>
                                <w:color w:val="9900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01B8">
                              <w:rPr>
                                <w:rFonts w:ascii="Cambria" w:hAnsi="Cambria"/>
                                <w:b/>
                                <w:color w:val="990099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Речь, музыка, движение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2167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5.15pt;margin-top:-25.45pt;width:530pt;height:4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" filled="f" stroked="f">
                <v:fill o:detectmouseclick="t"/>
                <v:textbox>
                  <w:txbxContent>
                    <w:p w:rsidR="00682782" w:rsidRPr="00A001B8" w:rsidRDefault="00682782" w:rsidP="00682782">
                      <w:pPr>
                        <w:ind w:right="141"/>
                        <w:jc w:val="center"/>
                        <w:rPr>
                          <w:rFonts w:ascii="Cambria" w:hAnsi="Cambria"/>
                          <w:b/>
                          <w:color w:val="9900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01B8">
                        <w:rPr>
                          <w:rFonts w:ascii="Cambria" w:hAnsi="Cambria"/>
                          <w:b/>
                          <w:color w:val="990099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  <w:t>Речь, музыка, движение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2782">
        <w:rPr>
          <w:rFonts w:ascii="Cambria" w:eastAsia="Times New Roman" w:hAnsi="Cambr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170CD8A" wp14:editId="1F8A0F10">
            <wp:simplePos x="0" y="0"/>
            <wp:positionH relativeFrom="page">
              <wp:align>right</wp:align>
            </wp:positionH>
            <wp:positionV relativeFrom="paragraph">
              <wp:posOffset>-630555</wp:posOffset>
            </wp:positionV>
            <wp:extent cx="7550870" cy="10717375"/>
            <wp:effectExtent l="0" t="0" r="0" b="8255"/>
            <wp:wrapNone/>
            <wp:docPr id="3" name="Рисунок 3" descr="C:\Users\Пользователь\Desktop\3608d83a29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3608d83a29e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870" cy="1071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782" w:rsidRPr="00682782" w:rsidRDefault="00682782" w:rsidP="00A001B8">
      <w:pPr>
        <w:spacing w:after="0" w:line="240" w:lineRule="auto"/>
        <w:ind w:left="-709" w:right="141" w:firstLine="709"/>
        <w:jc w:val="both"/>
        <w:rPr>
          <w:rFonts w:ascii="Cambria" w:eastAsia="Times New Roman" w:hAnsi="Cambria" w:cs="Times New Roman"/>
          <w:color w:val="000099"/>
          <w:sz w:val="32"/>
          <w:szCs w:val="28"/>
          <w:lang w:eastAsia="ru-RU"/>
        </w:rPr>
      </w:pPr>
      <w:r w:rsidRPr="00682782">
        <w:rPr>
          <w:rFonts w:ascii="Cambria" w:eastAsia="Times New Roman" w:hAnsi="Cambria" w:cs="Times New Roman"/>
          <w:color w:val="000099"/>
          <w:sz w:val="32"/>
          <w:szCs w:val="28"/>
          <w:lang w:eastAsia="ru-RU"/>
        </w:rPr>
        <w:t xml:space="preserve">В настоящее время проблема развития, обучения и воспитания детей дошкольного возраста становится особенно значимой. Своевременное овладение правильной, чистой речью способствует формированию у ребенка уверенности в себе, развитию мышления, коммуникативных качеств. Детям с недоразвитием речи следует вовремя оказать помощь, исправить дефекты звукопроизношения к началу обучения в школе. </w:t>
      </w:r>
    </w:p>
    <w:p w:rsidR="00682782" w:rsidRPr="00682782" w:rsidRDefault="00682782" w:rsidP="00A001B8">
      <w:pPr>
        <w:spacing w:after="0" w:line="240" w:lineRule="auto"/>
        <w:ind w:left="-709" w:right="141" w:firstLine="709"/>
        <w:jc w:val="both"/>
        <w:rPr>
          <w:rFonts w:ascii="Cambria" w:eastAsia="Times New Roman" w:hAnsi="Cambria" w:cs="Times New Roman"/>
          <w:color w:val="000099"/>
          <w:sz w:val="32"/>
          <w:szCs w:val="28"/>
          <w:lang w:eastAsia="ru-RU"/>
        </w:rPr>
      </w:pPr>
      <w:r w:rsidRPr="00682782">
        <w:rPr>
          <w:rFonts w:ascii="Cambria" w:eastAsia="Times New Roman" w:hAnsi="Cambria" w:cs="Times New Roman"/>
          <w:color w:val="000099"/>
          <w:sz w:val="32"/>
          <w:szCs w:val="28"/>
          <w:lang w:eastAsia="ru-RU"/>
        </w:rPr>
        <w:t xml:space="preserve">В связи с этим формируется особое направление – </w:t>
      </w:r>
      <w:r w:rsidRPr="00682782">
        <w:rPr>
          <w:rFonts w:ascii="Cambria" w:eastAsia="Times New Roman" w:hAnsi="Cambria" w:cs="Times New Roman"/>
          <w:b/>
          <w:i/>
          <w:color w:val="000099"/>
          <w:sz w:val="32"/>
          <w:szCs w:val="28"/>
          <w:lang w:eastAsia="ru-RU"/>
        </w:rPr>
        <w:t>логопедическая ритмика.</w:t>
      </w:r>
      <w:r w:rsidRPr="00682782">
        <w:rPr>
          <w:rFonts w:ascii="Cambria" w:eastAsia="Times New Roman" w:hAnsi="Cambria" w:cs="Times New Roman"/>
          <w:color w:val="000099"/>
          <w:sz w:val="32"/>
          <w:szCs w:val="28"/>
          <w:lang w:eastAsia="ru-RU"/>
        </w:rPr>
        <w:t xml:space="preserve">  Основополагающий принцип проведения таких занятий – взаимосвязь речи, музыки и движения, преодоление речевого нарушения путем развития и коррекции двигательной сферы в сочетании со словом и движением.  Именно музыка является организующим и руководящим началом. Она используется для упорядочения темпа и характера движения ребенка, развития мелодико-интонационных характеристик голоса и умения координировать пение, речь и движение. Восприятие речи и музыки осуществляется единой анализаторной системой, поэтому недостатки речевой системы восприятия можно компенсировать с помощью музыкального восприятия.</w:t>
      </w:r>
    </w:p>
    <w:p w:rsidR="00682782" w:rsidRPr="00682782" w:rsidRDefault="00682782" w:rsidP="00A001B8">
      <w:pPr>
        <w:spacing w:after="0" w:line="240" w:lineRule="auto"/>
        <w:ind w:left="-709" w:right="141" w:firstLine="567"/>
        <w:jc w:val="both"/>
        <w:rPr>
          <w:rFonts w:ascii="Cambria" w:eastAsia="Times New Roman" w:hAnsi="Cambria" w:cs="Times New Roman"/>
          <w:color w:val="000099"/>
          <w:sz w:val="32"/>
          <w:szCs w:val="28"/>
          <w:lang w:eastAsia="ru-RU"/>
        </w:rPr>
      </w:pPr>
      <w:r w:rsidRPr="00682782">
        <w:rPr>
          <w:rFonts w:ascii="Cambria" w:eastAsia="Times New Roman" w:hAnsi="Cambria" w:cs="Times New Roman"/>
          <w:color w:val="000099"/>
          <w:sz w:val="32"/>
          <w:szCs w:val="28"/>
          <w:lang w:eastAsia="ru-RU"/>
        </w:rPr>
        <w:t xml:space="preserve"> В музыкальных играх, танцах, физкультминутках развивается внимание, память, наблюдательность, закрепляются навыки движения, которые становятся более точными и координированными. Дети приучаются ориентироваться в обстановке, вырабатывается умение владеть своим телом, укрепляются мышцы. Музыкальное сопровождение учит детей быть ритмичными, развивает слух, музыкальную память, способствует снятию двигательной скованности. Многократное повторение изучаемого материала способствует выработке двигательных, слуховых, речевых и певческих навыков.</w:t>
      </w:r>
    </w:p>
    <w:p w:rsidR="00682782" w:rsidRDefault="00682782" w:rsidP="00A001B8">
      <w:pPr>
        <w:spacing w:after="0" w:line="240" w:lineRule="auto"/>
        <w:ind w:left="-709" w:right="141" w:firstLine="567"/>
        <w:jc w:val="both"/>
        <w:rPr>
          <w:rFonts w:ascii="Cambria" w:eastAsia="Times New Roman" w:hAnsi="Cambria" w:cs="Times New Roman"/>
          <w:color w:val="000099"/>
          <w:sz w:val="32"/>
          <w:szCs w:val="28"/>
          <w:lang w:eastAsia="ru-RU"/>
        </w:rPr>
      </w:pPr>
      <w:r w:rsidRPr="00682782">
        <w:rPr>
          <w:rFonts w:ascii="Cambria" w:eastAsia="Times New Roman" w:hAnsi="Cambria" w:cs="Times New Roman"/>
          <w:color w:val="000099"/>
          <w:sz w:val="32"/>
          <w:szCs w:val="28"/>
          <w:lang w:eastAsia="ru-RU"/>
        </w:rPr>
        <w:t xml:space="preserve"> </w:t>
      </w:r>
      <w:r w:rsidR="00A001B8" w:rsidRPr="00A001B8">
        <w:rPr>
          <w:rFonts w:ascii="Cambria" w:eastAsia="Times New Roman" w:hAnsi="Cambria" w:cs="Times New Roman"/>
          <w:color w:val="000099"/>
          <w:sz w:val="32"/>
          <w:szCs w:val="28"/>
          <w:lang w:eastAsia="ru-RU"/>
        </w:rPr>
        <w:t>Организация деятельности</w:t>
      </w:r>
      <w:r w:rsidRPr="00682782">
        <w:rPr>
          <w:rFonts w:ascii="Cambria" w:eastAsia="Times New Roman" w:hAnsi="Cambria" w:cs="Times New Roman"/>
          <w:color w:val="000099"/>
          <w:sz w:val="32"/>
          <w:szCs w:val="28"/>
          <w:lang w:eastAsia="ru-RU"/>
        </w:rPr>
        <w:t xml:space="preserve"> в форме спектаклей, сказок, игр удовлетворяет детскую любознательность, вовлекает ребенка в активное освоение окружающего мира, помогает ему овладеть способами познания связей между предметами и явлениями, </w:t>
      </w:r>
      <w:bookmarkStart w:id="0" w:name="_GoBack"/>
      <w:bookmarkEnd w:id="0"/>
      <w:r w:rsidRPr="00682782">
        <w:rPr>
          <w:rFonts w:ascii="Cambria" w:eastAsia="Times New Roman" w:hAnsi="Cambria" w:cs="Times New Roman"/>
          <w:color w:val="000099"/>
          <w:sz w:val="32"/>
          <w:szCs w:val="28"/>
          <w:lang w:eastAsia="ru-RU"/>
        </w:rPr>
        <w:t>создает доброжелательную, эмоционально-насыщенную атмосферу совместного творчества детей и взрослых. Главный принцип достижения эффективности в работе – индивидуальн</w:t>
      </w:r>
      <w:r w:rsidR="00A001B8" w:rsidRPr="00A001B8">
        <w:rPr>
          <w:rFonts w:ascii="Cambria" w:eastAsia="Times New Roman" w:hAnsi="Cambria" w:cs="Times New Roman"/>
          <w:color w:val="000099"/>
          <w:sz w:val="32"/>
          <w:szCs w:val="28"/>
          <w:lang w:eastAsia="ru-RU"/>
        </w:rPr>
        <w:t>ый подход к каждому ребенку, учё</w:t>
      </w:r>
      <w:r w:rsidRPr="00682782">
        <w:rPr>
          <w:rFonts w:ascii="Cambria" w:eastAsia="Times New Roman" w:hAnsi="Cambria" w:cs="Times New Roman"/>
          <w:color w:val="000099"/>
          <w:sz w:val="32"/>
          <w:szCs w:val="28"/>
          <w:lang w:eastAsia="ru-RU"/>
        </w:rPr>
        <w:t xml:space="preserve">т его возрастных, психофизиологических и речевых возможностей. </w:t>
      </w:r>
    </w:p>
    <w:p w:rsidR="004508EC" w:rsidRPr="0000682D" w:rsidRDefault="004508EC" w:rsidP="004508EC">
      <w:pPr>
        <w:spacing w:after="0" w:line="240" w:lineRule="auto"/>
        <w:ind w:left="-709" w:right="141" w:firstLine="567"/>
        <w:jc w:val="right"/>
        <w:rPr>
          <w:rFonts w:ascii="Cambria" w:eastAsia="Times New Roman" w:hAnsi="Cambria" w:cs="Times New Roman"/>
          <w:b/>
          <w:i/>
          <w:color w:val="9900FF"/>
          <w:sz w:val="32"/>
          <w:szCs w:val="28"/>
          <w:lang w:eastAsia="ru-RU"/>
        </w:rPr>
      </w:pPr>
      <w:r w:rsidRPr="0000682D">
        <w:rPr>
          <w:rFonts w:ascii="Cambria" w:eastAsia="Times New Roman" w:hAnsi="Cambria" w:cs="Times New Roman"/>
          <w:b/>
          <w:i/>
          <w:color w:val="9900FF"/>
          <w:sz w:val="32"/>
          <w:szCs w:val="28"/>
          <w:lang w:eastAsia="ru-RU"/>
        </w:rPr>
        <w:t>Музыкальные руководители: Кавыева Ю.В., Максимова Ю.М.</w:t>
      </w:r>
    </w:p>
    <w:sectPr w:rsidR="004508EC" w:rsidRPr="0000682D" w:rsidSect="004508E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71"/>
    <w:rsid w:val="0000682D"/>
    <w:rsid w:val="00444A7A"/>
    <w:rsid w:val="00447071"/>
    <w:rsid w:val="004508EC"/>
    <w:rsid w:val="00524A9C"/>
    <w:rsid w:val="005B28F0"/>
    <w:rsid w:val="00682782"/>
    <w:rsid w:val="00A0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44374-F203-4095-B312-90F35520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2018-02-13T08:34:00Z</dcterms:created>
  <dcterms:modified xsi:type="dcterms:W3CDTF">2018-02-22T06:29:00Z</dcterms:modified>
</cp:coreProperties>
</file>