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Минэнерго России от 13.11.2024 N 2234</w:t>
              <w:br/>
              <w:t xml:space="preserve">"Об утверждении Правил обеспечения готовности к отопительному периоду и Порядка проведения оценки обеспечения готовности к отопительному периоду"</w:t>
              <w:br/>
              <w:t xml:space="preserve">(Зарегистрировано в Минюсте России 29.11.2024 N 80417)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04.07.2025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29 ноября 2024 г. N 80417</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МИНИСТЕРСТВО ЭНЕРГЕТИКИ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13 ноября 2024 г. N 2234</w:t>
      </w:r>
    </w:p>
    <w:p>
      <w:pPr>
        <w:pStyle w:val="2"/>
        <w:jc w:val="center"/>
      </w:pPr>
      <w:r>
        <w:rPr>
          <w:sz w:val="24"/>
        </w:rPr>
      </w:r>
    </w:p>
    <w:p>
      <w:pPr>
        <w:pStyle w:val="2"/>
        <w:jc w:val="center"/>
      </w:pPr>
      <w:r>
        <w:rPr>
          <w:sz w:val="24"/>
        </w:rPr>
        <w:t xml:space="preserve">ОБ УТВЕРЖДЕНИИ ПРАВИЛ</w:t>
      </w:r>
    </w:p>
    <w:p>
      <w:pPr>
        <w:pStyle w:val="2"/>
        <w:jc w:val="center"/>
      </w:pPr>
      <w:r>
        <w:rPr>
          <w:sz w:val="24"/>
        </w:rPr>
        <w:t xml:space="preserve">ОБЕСПЕЧЕНИЯ ГОТОВНОСТИ К ОТОПИТЕЛЬНОМУ ПЕРИОДУ И ПОРЯДКА</w:t>
      </w:r>
    </w:p>
    <w:p>
      <w:pPr>
        <w:pStyle w:val="2"/>
        <w:jc w:val="center"/>
      </w:pPr>
      <w:r>
        <w:rPr>
          <w:sz w:val="24"/>
        </w:rPr>
        <w:t xml:space="preserve">ПРОВЕДЕНИЯ ОЦЕНКИ ОБЕСПЕЧЕНИЯ ГОТОВНОСТИ</w:t>
      </w:r>
    </w:p>
    <w:p>
      <w:pPr>
        <w:pStyle w:val="2"/>
        <w:jc w:val="center"/>
      </w:pPr>
      <w:r>
        <w:rPr>
          <w:sz w:val="24"/>
        </w:rPr>
        <w:t xml:space="preserve">К ОТОПИТЕЛЬНОМУ ПЕРИОДУ</w:t>
      </w:r>
    </w:p>
    <w:p>
      <w:pPr>
        <w:pStyle w:val="0"/>
        <w:jc w:val="center"/>
      </w:pPr>
      <w:r>
        <w:rPr>
          <w:sz w:val="24"/>
        </w:rPr>
      </w:r>
    </w:p>
    <w:p>
      <w:pPr>
        <w:pStyle w:val="0"/>
        <w:ind w:firstLine="540"/>
        <w:jc w:val="both"/>
      </w:pPr>
      <w:r>
        <w:rPr>
          <w:sz w:val="24"/>
        </w:rPr>
        <w:t xml:space="preserve">В соответствии с </w:t>
      </w:r>
      <w:hyperlink w:history="0" r:id="rId7"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2 статьи 4</w:t>
        </w:r>
      </w:hyperlink>
      <w:r>
        <w:rPr>
          <w:sz w:val="24"/>
        </w:rPr>
        <w:t xml:space="preserve"> Федерального закона от 27 июля 2010 г. N 190-ФЗ "О теплоснабжении" и </w:t>
      </w:r>
      <w:hyperlink w:history="0" r:id="rId8" w:tooltip="Постановление Правительства РФ от 28.05.2008 N 400 (ред. от 10.04.2025) &quot;О Министерстве энергетики Российской Федерации&quot; {КонсультантПлюс}">
        <w:r>
          <w:rPr>
            <w:sz w:val="24"/>
            <w:color w:val="0000ff"/>
          </w:rPr>
          <w:t xml:space="preserve">подпунктом 4.2.14(6) пункта 4</w:t>
        </w:r>
      </w:hyperlink>
      <w:r>
        <w:rPr>
          <w:sz w:val="24"/>
        </w:rPr>
        <w:t xml:space="preserve"> Положения о Министерстве энергетики Российской Федерации, утвержденного постановлением Правительства Российской Федерации от 28 мая 2008 г. N 400, приказываю:</w:t>
      </w:r>
    </w:p>
    <w:p>
      <w:pPr>
        <w:pStyle w:val="0"/>
        <w:spacing w:before="240" w:line-rule="auto"/>
        <w:ind w:firstLine="540"/>
        <w:jc w:val="both"/>
      </w:pPr>
      <w:r>
        <w:rPr>
          <w:sz w:val="24"/>
        </w:rPr>
        <w:t xml:space="preserve">1. Утвердить:</w:t>
      </w:r>
    </w:p>
    <w:p>
      <w:pPr>
        <w:pStyle w:val="0"/>
        <w:spacing w:before="240" w:line-rule="auto"/>
        <w:ind w:firstLine="540"/>
        <w:jc w:val="both"/>
      </w:pPr>
      <w:hyperlink w:history="0" w:anchor="P35" w:tooltip="ПРАВИЛА ОБЕСПЕЧЕНИЯ ГОТОВНОСТИ К ОТОПИТЕЛЬНОМУ ПЕРИОДУ">
        <w:r>
          <w:rPr>
            <w:sz w:val="24"/>
            <w:color w:val="0000ff"/>
          </w:rPr>
          <w:t xml:space="preserve">Правила</w:t>
        </w:r>
      </w:hyperlink>
      <w:r>
        <w:rPr>
          <w:sz w:val="24"/>
        </w:rPr>
        <w:t xml:space="preserve"> обеспечения готовности к отопительному периоду согласно приложению N 1 к настоящему приказу;</w:t>
      </w:r>
    </w:p>
    <w:p>
      <w:pPr>
        <w:pStyle w:val="0"/>
        <w:spacing w:before="240" w:line-rule="auto"/>
        <w:ind w:firstLine="540"/>
        <w:jc w:val="both"/>
      </w:pPr>
      <w:hyperlink w:history="0" w:anchor="P377" w:tooltip="ПОРЯДОК">
        <w:r>
          <w:rPr>
            <w:sz w:val="24"/>
            <w:color w:val="0000ff"/>
          </w:rPr>
          <w:t xml:space="preserve">Порядок</w:t>
        </w:r>
      </w:hyperlink>
      <w:r>
        <w:rPr>
          <w:sz w:val="24"/>
        </w:rPr>
        <w:t xml:space="preserve"> проведения оценки обеспечения готовности к отопительному периоду согласно приложению N 2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hyperlink w:history="0" r:id="rId9" w:tooltip="Приказ Минэнерго России от 12.03.2013 N 103 (ред. от 04.04.2023) &quot;Об утверждении Правил оценки готовности к отопительному периоду&quot; (Зарегистрировано в Минюсте России 24.04.2013 N 28269) ------------ Утратил силу или отменен {КонсультантПлюс}">
        <w:r>
          <w:rPr>
            <w:sz w:val="24"/>
            <w:color w:val="0000ff"/>
          </w:rPr>
          <w:t xml:space="preserve">приказ</w:t>
        </w:r>
      </w:hyperlink>
      <w:r>
        <w:rPr>
          <w:sz w:val="24"/>
        </w:rPr>
        <w:t xml:space="preserve"> Минэнерго России от 12 марта 2013 г. N 103 "Об утверждении Правил оценки готовности к отопительному периоду" (зарегистрирован Минюстом России 24 апреля 2013 г., регистрационный N 28269);</w:t>
      </w:r>
    </w:p>
    <w:p>
      <w:pPr>
        <w:pStyle w:val="0"/>
        <w:spacing w:before="240" w:line-rule="auto"/>
        <w:ind w:firstLine="540"/>
        <w:jc w:val="both"/>
      </w:pPr>
      <w:hyperlink w:history="0" r:id="rId10" w:tooltip="Приказ Минэнерго России от 17.01.2023 N 5 &quot;О внесении изменений в Правила оценки готовности к отопительному периоду, утвержденные приказом Минэнерго России от 12 марта 2013 г. N 103&quot; (Зарегистрировано в Минюсте России 01.03.2023 N 72490) ------------ Утратил силу или отменен {КонсультантПлюс}">
        <w:r>
          <w:rPr>
            <w:sz w:val="24"/>
            <w:color w:val="0000ff"/>
          </w:rPr>
          <w:t xml:space="preserve">приказ</w:t>
        </w:r>
      </w:hyperlink>
      <w:r>
        <w:rPr>
          <w:sz w:val="24"/>
        </w:rPr>
        <w:t xml:space="preserve"> Минэнерго России от 17 января 2023 г. N 5 "О внесении изменений в Правила оценки готовности к отопительному периоду, утвержденные приказом Минэнерго России от 12 марта 2013 г. N 103" (зарегистрирован Минюстом России 1 марта 2023 г., регистрационный N 72490);</w:t>
      </w:r>
    </w:p>
    <w:p>
      <w:pPr>
        <w:pStyle w:val="0"/>
        <w:spacing w:before="240" w:line-rule="auto"/>
        <w:ind w:firstLine="540"/>
        <w:jc w:val="both"/>
      </w:pPr>
      <w:hyperlink w:history="0" r:id="rId11" w:tooltip="Приказ Минэнерго России от 04.04.2023 N 217 &quot;О внесении изменений в Правила оценки готовности к отопительному периоду, утвержденные приказом Минэнерго России от 12 марта 2013 г. N 103, и в Методику проведения оценки готовности субъектов электроэнергетики к работе в отопительный сезон, утвержденную приказом Минэнерго России от 27 декабря 2017 г. N 1233&quot; (Зарегистрировано в Минюсте России 29.05.2023 N 73545) ------------ Недействующая редакция {КонсультантПлюс}">
        <w:r>
          <w:rPr>
            <w:sz w:val="24"/>
            <w:color w:val="0000ff"/>
          </w:rPr>
          <w:t xml:space="preserve">пункт 1</w:t>
        </w:r>
      </w:hyperlink>
      <w:r>
        <w:rPr>
          <w:sz w:val="24"/>
        </w:rPr>
        <w:t xml:space="preserve"> приказа Минэнерго России от 4 апреля 2023 г. N 217 "О внесении изменений в Правила оценки готовности к отопительному периоду, утвержденные приказом Минэнерго России от 12 марта 2013 г. N 103, и в Методику проведения оценки готовности субъектов электроэнергетики к работе в отопительный сезон, утвержденную приказом Минэнерго России от 27 декабря 2017 г. N 1233" (зарегистрирован Минюстом России 29 мая 2023 г., регистрационный N 73545).</w:t>
      </w:r>
    </w:p>
    <w:p>
      <w:pPr>
        <w:pStyle w:val="0"/>
        <w:spacing w:before="240" w:line-rule="auto"/>
        <w:ind w:firstLine="540"/>
        <w:jc w:val="both"/>
      </w:pPr>
      <w:r>
        <w:rPr>
          <w:sz w:val="24"/>
        </w:rPr>
        <w:t xml:space="preserve">3. Настоящий приказ вступает в силу с 1 марта 2025 г. и действует до 1 марта 2031 г.</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С.Е.ЦИВИЛЕВ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Минэнерго России</w:t>
      </w:r>
    </w:p>
    <w:p>
      <w:pPr>
        <w:pStyle w:val="0"/>
        <w:jc w:val="right"/>
      </w:pPr>
      <w:r>
        <w:rPr>
          <w:sz w:val="24"/>
        </w:rPr>
        <w:t xml:space="preserve">от 13 ноября 2024 г. N 2234</w:t>
      </w:r>
    </w:p>
    <w:p>
      <w:pPr>
        <w:pStyle w:val="0"/>
        <w:ind w:firstLine="540"/>
        <w:jc w:val="both"/>
      </w:pPr>
      <w:r>
        <w:rPr>
          <w:sz w:val="24"/>
        </w:rPr>
      </w:r>
    </w:p>
    <w:bookmarkStart w:id="35" w:name="P35"/>
    <w:bookmarkEnd w:id="35"/>
    <w:p>
      <w:pPr>
        <w:pStyle w:val="2"/>
        <w:jc w:val="center"/>
      </w:pPr>
      <w:r>
        <w:rPr>
          <w:sz w:val="24"/>
        </w:rPr>
        <w:t xml:space="preserve">ПРАВИЛА ОБЕСПЕЧЕНИЯ ГОТОВНОСТИ К ОТОПИТЕЛЬНОМУ ПЕРИОДУ</w:t>
      </w:r>
    </w:p>
    <w:p>
      <w:pPr>
        <w:pStyle w:val="0"/>
        <w:ind w:firstLine="540"/>
        <w:jc w:val="both"/>
      </w:pPr>
      <w:r>
        <w:rPr>
          <w:sz w:val="24"/>
        </w:rPr>
      </w:r>
    </w:p>
    <w:p>
      <w:pPr>
        <w:pStyle w:val="2"/>
        <w:outlineLvl w:val="1"/>
        <w:jc w:val="center"/>
      </w:pPr>
      <w:r>
        <w:rPr>
          <w:sz w:val="24"/>
        </w:rPr>
        <w:t xml:space="preserve">I. Общие положения</w:t>
      </w:r>
    </w:p>
    <w:p>
      <w:pPr>
        <w:pStyle w:val="0"/>
        <w:ind w:firstLine="540"/>
        <w:jc w:val="both"/>
      </w:pPr>
      <w:r>
        <w:rPr>
          <w:sz w:val="24"/>
        </w:rPr>
      </w:r>
    </w:p>
    <w:bookmarkStart w:id="39" w:name="P39"/>
    <w:bookmarkEnd w:id="39"/>
    <w:p>
      <w:pPr>
        <w:pStyle w:val="0"/>
        <w:ind w:firstLine="540"/>
        <w:jc w:val="both"/>
      </w:pPr>
      <w:r>
        <w:rPr>
          <w:sz w:val="24"/>
        </w:rPr>
        <w:t xml:space="preserve">1. Настоящие Правила устанавливают обязательные требования по обеспечению готовности к отопительному периоду для:</w:t>
      </w:r>
    </w:p>
    <w:p>
      <w:pPr>
        <w:pStyle w:val="0"/>
        <w:spacing w:before="240" w:line-rule="auto"/>
        <w:ind w:firstLine="540"/>
        <w:jc w:val="both"/>
      </w:pPr>
      <w:r>
        <w:rPr>
          <w:sz w:val="24"/>
        </w:rPr>
        <w:t xml:space="preserve">1.1. Муниципальных образований.</w:t>
      </w:r>
    </w:p>
    <w:bookmarkStart w:id="41" w:name="P41"/>
    <w:bookmarkEnd w:id="41"/>
    <w:p>
      <w:pPr>
        <w:pStyle w:val="0"/>
        <w:spacing w:before="240" w:line-rule="auto"/>
        <w:ind w:firstLine="540"/>
        <w:jc w:val="both"/>
      </w:pPr>
      <w:r>
        <w:rPr>
          <w:sz w:val="24"/>
        </w:rPr>
        <w:t xml:space="preserve">1.2. Теплоснабжающих организаций и теплосетевых организаций.</w:t>
      </w:r>
    </w:p>
    <w:bookmarkStart w:id="42" w:name="P42"/>
    <w:bookmarkEnd w:id="42"/>
    <w:p>
      <w:pPr>
        <w:pStyle w:val="0"/>
        <w:spacing w:before="240" w:line-rule="auto"/>
        <w:ind w:firstLine="540"/>
        <w:jc w:val="both"/>
      </w:pPr>
      <w:r>
        <w:rPr>
          <w:sz w:val="24"/>
        </w:rPr>
        <w:t xml:space="preserve">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теплоснабжения по отдельному тепловому вводу, - в отношении теплопотребляющих установок, инженерных коммуникаций (в том числе тепловых сетей при наличии таких сетей), принадлежащих указанным лицам на праве собственности или ином законном основании, за исключением теплопотребляющих установок и инженерных коммуникаций жилых домов (домовладений).</w:t>
      </w:r>
    </w:p>
    <w:bookmarkStart w:id="43" w:name="P43"/>
    <w:bookmarkEnd w:id="43"/>
    <w:p>
      <w:pPr>
        <w:pStyle w:val="0"/>
        <w:spacing w:before="240" w:line-rule="auto"/>
        <w:ind w:firstLine="540"/>
        <w:jc w:val="both"/>
      </w:pPr>
      <w:r>
        <w:rPr>
          <w:sz w:val="24"/>
        </w:rPr>
        <w:t xml:space="preserve">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числе котельные, бойлерные, элеваторные узлы), обязанность по содержанию и (или) техническому обслуживанию, и (или) ремонту, и (или) эксплуатации которого возложена на соответствующих лиц договором либо требованиями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161</w:t>
        </w:r>
      </w:hyperlink>
      <w:r>
        <w:rPr>
          <w:sz w:val="24"/>
        </w:rPr>
        <w:t xml:space="preserve"> Жилищного кодекса Российской Федерации.</w:t>
      </w:r>
    </w:p>
    <w:bookmarkStart w:id="44" w:name="P44"/>
    <w:bookmarkEnd w:id="44"/>
    <w:p>
      <w:pPr>
        <w:pStyle w:val="0"/>
        <w:spacing w:before="240" w:line-rule="auto"/>
        <w:ind w:firstLine="540"/>
        <w:jc w:val="both"/>
      </w:pPr>
      <w:r>
        <w:rPr>
          <w:sz w:val="24"/>
        </w:rPr>
        <w:t xml:space="preserve">1.5. Лиц, с которыми в соответствии с </w:t>
      </w:r>
      <w:hyperlink w:history="0" r:id="rId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164</w:t>
        </w:r>
      </w:hyperlink>
      <w:r>
        <w:rPr>
          <w:sz w:val="24"/>
        </w:rPr>
        <w:t xml:space="preserve">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числе котельные, бойлерные, элеваторные узлы), обязанность по содержанию и (или) техническому обслуживанию, и (или) ремонту, и (или) эксплуатации которого возложена на соответствующих лиц договором либо требованиями жилищного законодательства.</w:t>
      </w:r>
    </w:p>
    <w:bookmarkStart w:id="45" w:name="P45"/>
    <w:bookmarkEnd w:id="45"/>
    <w:p>
      <w:pPr>
        <w:pStyle w:val="0"/>
        <w:spacing w:before="240" w:line-rule="auto"/>
        <w:ind w:firstLine="540"/>
        <w:jc w:val="both"/>
      </w:pPr>
      <w:r>
        <w:rPr>
          <w:sz w:val="24"/>
        </w:rPr>
        <w:t xml:space="preserve">1.6. Владельцев тепловых сетей, которые не являются теплосетевыми организациями в соответствии с критериями, установленными </w:t>
      </w:r>
      <w:hyperlink w:history="0" r:id="rId14"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пунктами 56(1)</w:t>
        </w:r>
      </w:hyperlink>
      <w:r>
        <w:rPr>
          <w:sz w:val="24"/>
        </w:rPr>
        <w:t xml:space="preserve"> и </w:t>
      </w:r>
      <w:hyperlink w:history="0" r:id="rId15"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56(2)</w:t>
        </w:r>
      </w:hyperlink>
      <w:r>
        <w:rPr>
          <w:sz w:val="24"/>
        </w:rP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тепловых сетей, не являющиеся теплосетевыми организациями).</w:t>
      </w:r>
    </w:p>
    <w:p>
      <w:pPr>
        <w:pStyle w:val="0"/>
        <w:spacing w:before="240" w:line-rule="auto"/>
        <w:ind w:firstLine="540"/>
        <w:jc w:val="both"/>
      </w:pPr>
      <w:r>
        <w:rPr>
          <w:sz w:val="24"/>
        </w:rPr>
        <w:t xml:space="preserve">2. Действие настоящих Правил не распространяется на организации, подведомственные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которые производят тепловую энергию исключительно для собственных нужд.</w:t>
      </w:r>
    </w:p>
    <w:p>
      <w:pPr>
        <w:pStyle w:val="0"/>
        <w:spacing w:before="240" w:line-rule="auto"/>
        <w:ind w:firstLine="540"/>
        <w:jc w:val="both"/>
      </w:pPr>
      <w:r>
        <w:rPr>
          <w:sz w:val="24"/>
        </w:rPr>
        <w:t xml:space="preserve">Подготовка к отопительному периоду, в отношении которого проводится оценка обеспечения готовности (далее - отопительный период), лицами, указанными в </w:t>
      </w:r>
      <w:hyperlink w:history="0" w:anchor="P39" w:tooltip="1. Настоящие Правила устанавливают обязательные требования по обеспечению готовности к отопительному периоду для:">
        <w:r>
          <w:rPr>
            <w:sz w:val="24"/>
            <w:color w:val="0000ff"/>
          </w:rPr>
          <w:t xml:space="preserve">пункте 1</w:t>
        </w:r>
      </w:hyperlink>
      <w:r>
        <w:rPr>
          <w:sz w:val="24"/>
        </w:rPr>
        <w:t xml:space="preserve"> настоящих Правил, должна начинаться в период, предшествующий отопительному периоду (далее - текущий отопительный период).</w:t>
      </w:r>
    </w:p>
    <w:p>
      <w:pPr>
        <w:pStyle w:val="0"/>
        <w:spacing w:before="240" w:line-rule="auto"/>
        <w:ind w:firstLine="540"/>
        <w:jc w:val="both"/>
      </w:pPr>
      <w:r>
        <w:rPr>
          <w:sz w:val="24"/>
        </w:rPr>
        <w:t xml:space="preserve">В целях подготовки к отопительному периоду лица, указанные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1.4</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обязаны разработать план подготовки к отопительному периоду, который должен содержать результаты анализа прохождения трех прошлых отопительных периодов, в том числе схемные, режимные и погодные условия, возникшие в текущий отопительный период, аварийные ситуации, особенности функционирования объектов теплоснабжения и их оборудования (при наличии).</w:t>
      </w:r>
    </w:p>
    <w:bookmarkStart w:id="49" w:name="P49"/>
    <w:bookmarkEnd w:id="49"/>
    <w:p>
      <w:pPr>
        <w:pStyle w:val="0"/>
        <w:spacing w:before="240" w:line-rule="auto"/>
        <w:ind w:firstLine="540"/>
        <w:jc w:val="both"/>
      </w:pPr>
      <w:r>
        <w:rPr>
          <w:sz w:val="24"/>
        </w:rPr>
        <w:t xml:space="preserve">При этом лица, указанные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подпункте 1.3 пункта 1</w:t>
        </w:r>
      </w:hyperlink>
      <w:r>
        <w:rPr>
          <w:sz w:val="24"/>
        </w:rPr>
        <w:t xml:space="preserve"> настоящих Правил, обязаны выполнять мероприятия плана подготовки к отопительному периоду единой теплоснабжающей организации в части, касающейся подготовки оборудования индивидуальных тепловых пунктов и внутренних систем теплопотребления к отопительному периоду. Указанные лица вправе разработать и утвердить собственный план подготовки к отопительному периоду, содержащий план подготовки к отопительному периоду единой теплоснабжающей организации и результаты прохождения трех прошлых отопительных периодов, в том числе схемные, режимные и погодные условия, возникшие в текущий отопительный период, аварийные ситуации, особенности функционирования объектов теплоснабжения и их оборудования (при наличии).</w:t>
      </w:r>
    </w:p>
    <w:bookmarkStart w:id="50" w:name="P50"/>
    <w:bookmarkEnd w:id="50"/>
    <w:p>
      <w:pPr>
        <w:pStyle w:val="0"/>
        <w:spacing w:before="240" w:line-rule="auto"/>
        <w:ind w:firstLine="540"/>
        <w:jc w:val="both"/>
      </w:pPr>
      <w:r>
        <w:rPr>
          <w:sz w:val="24"/>
        </w:rPr>
        <w:t xml:space="preserve">По решению органа местного самоуправления муниципального образования в целях подготовки к отопительному периоду разрабатывается и утверждается план подготовки к отопительному периоду. В случае отсутствия решения о разработке указанного плана подготовка муниципального образования к отопительному периоду осуществляется на основании утвержденной (актуализированной) в соответствии с требованиями </w:t>
      </w:r>
      <w:hyperlink w:history="0" r:id="rId16"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постановления</w:t>
        </w:r>
      </w:hyperlink>
      <w:r>
        <w:rPr>
          <w:sz w:val="24"/>
        </w:rPr>
        <w:t xml:space="preserve"> Правительства Российской Федерации от 22 февраля 2012 г. N 154 "О требованиях к схемам теплоснабжения, порядку их разработки и утверждения" &lt;1&gt; схемы теплоснабжения муниципального образования, утвержденного (актуализированного) порядка (плана) действий по ликвидации последствий аварийных ситуаций в сфере теплоснабжения в муниципальном образовании, определенной органом исполнительной власти субъекта Российской Федерации системы мер по обеспечению надежности систем теплоснабжения поселений, муниципальных округов, городских округов в соответствии с требованиями </w:t>
      </w:r>
      <w:hyperlink w:history="0" r:id="rId17"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пункта 121</w:t>
        </w:r>
      </w:hyperlink>
      <w:r>
        <w:rPr>
          <w:sz w:val="24"/>
        </w:rPr>
        <w:t xml:space="preserve"> Правил N 808, </w:t>
      </w:r>
      <w:hyperlink w:history="0" r:id="rId18"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требований</w:t>
        </w:r>
      </w:hyperlink>
      <w:r>
        <w:rPr>
          <w:sz w:val="24"/>
        </w:rPr>
        <w:t xml:space="preserve"> безопасности в сфере теплоснабжения, установленных </w:t>
      </w:r>
      <w:hyperlink w:history="0" r:id="rId19" w:tooltip="Федеральный закон от 27.07.2010 N 190-ФЗ (ред. от 08.08.2024) &quot;О теплоснабжении&quot; (с изм. и доп., вступ. в силу с 01.03.2025) {КонсультантПлюс}">
        <w:r>
          <w:rPr>
            <w:sz w:val="24"/>
            <w:color w:val="0000ff"/>
          </w:rPr>
          <w:t xml:space="preserve">статьей 23.2</w:t>
        </w:r>
      </w:hyperlink>
      <w:r>
        <w:rPr>
          <w:sz w:val="24"/>
        </w:rPr>
        <w:t xml:space="preserve"> Федерального закона от 27 июля 2010 г. N 190-ФЗ "О теплоснабжении" (далее - Федеральный закон о теплоснабжении).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В соответствии с </w:t>
      </w:r>
      <w:hyperlink w:history="0" r:id="rId20"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пунктом 4</w:t>
        </w:r>
      </w:hyperlink>
      <w:r>
        <w:rPr>
          <w:sz w:val="24"/>
        </w:rPr>
        <w:t xml:space="preserve"> постановления Правительства Российской Федерации от 22 февраля 2012 г. N 154 данное </w:t>
      </w:r>
      <w:hyperlink w:history="0" r:id="rId21"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постановление</w:t>
        </w:r>
      </w:hyperlink>
      <w:r>
        <w:rPr>
          <w:sz w:val="24"/>
        </w:rPr>
        <w:t xml:space="preserve"> действует до 1 марта 2028 г.</w:t>
      </w:r>
    </w:p>
    <w:p>
      <w:pPr>
        <w:pStyle w:val="0"/>
        <w:ind w:firstLine="540"/>
        <w:jc w:val="both"/>
      </w:pPr>
      <w:r>
        <w:rPr>
          <w:sz w:val="24"/>
        </w:rPr>
      </w:r>
    </w:p>
    <w:bookmarkStart w:id="54" w:name="P54"/>
    <w:bookmarkEnd w:id="54"/>
    <w:p>
      <w:pPr>
        <w:pStyle w:val="0"/>
        <w:ind w:firstLine="540"/>
        <w:jc w:val="both"/>
      </w:pPr>
      <w:r>
        <w:rPr>
          <w:sz w:val="24"/>
        </w:rPr>
        <w:t xml:space="preserve">3. План подготовки к отопительному периоду ежегодно разрабатывается и утверждается организационно-распорядительным документом:</w:t>
      </w:r>
    </w:p>
    <w:p>
      <w:pPr>
        <w:pStyle w:val="0"/>
        <w:spacing w:before="240" w:line-rule="auto"/>
        <w:ind w:firstLine="540"/>
        <w:jc w:val="both"/>
      </w:pPr>
      <w:r>
        <w:rPr>
          <w:sz w:val="24"/>
        </w:rPr>
        <w:t xml:space="preserve">3.1. Муниципального образования - не позднее 15 мая (при принятии решения муниципальным образованием об утверждении плана подготовки к отопительному периоду в соответствии с </w:t>
      </w:r>
      <w:hyperlink w:history="0" w:anchor="P50" w:tooltip="По решению органа местного самоуправления муниципального образования в целях подготовки к отопительному периоду разрабатывается и утверждается план подготовки к отопительному периоду. В случае отсутствия решения о разработке указанного плана подготовка муниципального образования к отопительному периоду осуществляется на основании утвержденной (актуализированной) в соответствии с требованиями постановления Правительства Российской Федерации от 22 февраля 2012 г. N 154 &quot;О требованиях к схемам теплоснабжени...">
        <w:r>
          <w:rPr>
            <w:sz w:val="24"/>
            <w:color w:val="0000ff"/>
          </w:rPr>
          <w:t xml:space="preserve">абзацем пятым пункта 2</w:t>
        </w:r>
      </w:hyperlink>
      <w:r>
        <w:rPr>
          <w:sz w:val="24"/>
        </w:rPr>
        <w:t xml:space="preserve"> настоящих Правил).</w:t>
      </w:r>
    </w:p>
    <w:bookmarkStart w:id="56" w:name="P56"/>
    <w:bookmarkEnd w:id="56"/>
    <w:p>
      <w:pPr>
        <w:pStyle w:val="0"/>
        <w:spacing w:before="240" w:line-rule="auto"/>
        <w:ind w:firstLine="540"/>
        <w:jc w:val="both"/>
      </w:pPr>
      <w:r>
        <w:rPr>
          <w:sz w:val="24"/>
        </w:rPr>
        <w:t xml:space="preserve">3.2. Теплоснабжающей и теплосетевой организации, а также владельцем тепловых сетей, не являющимся теплосетевой организацией, - не позднее 15 апреля.</w:t>
      </w:r>
    </w:p>
    <w:p>
      <w:pPr>
        <w:pStyle w:val="0"/>
        <w:spacing w:before="240" w:line-rule="auto"/>
        <w:ind w:firstLine="540"/>
        <w:jc w:val="both"/>
      </w:pPr>
      <w:r>
        <w:rPr>
          <w:sz w:val="24"/>
        </w:rPr>
        <w:t xml:space="preserve">3.3. Лицами, указанными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подпункте 1.3</w:t>
        </w:r>
      </w:hyperlink>
      <w:r>
        <w:rPr>
          <w:sz w:val="24"/>
        </w:rPr>
        <w:t xml:space="preserve"> (при принятии лицом решения о разработке и утверждении плана подготовки к отопительному периоду в соответствии с </w:t>
      </w:r>
      <w:hyperlink w:history="0" w:anchor="P49" w:tooltip="При этом лица, указанные в подпункте 1.3 пункта 1 настоящих Правил, обязаны выполнять мероприятия плана подготовки к отопительному периоду единой теплоснабжающей организации в части, касающейся подготовки оборудования индивидуальных тепловых пунктов и внутренних систем теплопотребления к отопительному периоду. Указанные лица вправе разработать и утвердить собственный план подготовки к отопительному периоду, содержащий план подготовки к отопительному периоду единой теплоснабжающей организации и результаты...">
        <w:r>
          <w:rPr>
            <w:sz w:val="24"/>
            <w:color w:val="0000ff"/>
          </w:rPr>
          <w:t xml:space="preserve">абзацем четвертым пункта 2</w:t>
        </w:r>
      </w:hyperlink>
      <w:r>
        <w:rPr>
          <w:sz w:val="24"/>
        </w:rPr>
        <w:t xml:space="preserve"> настоящих Правил),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подпунктах 1.4</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 не позднее 30 апреля.</w:t>
      </w:r>
    </w:p>
    <w:p>
      <w:pPr>
        <w:pStyle w:val="0"/>
        <w:spacing w:before="240" w:line-rule="auto"/>
        <w:ind w:firstLine="540"/>
        <w:jc w:val="both"/>
      </w:pPr>
      <w:r>
        <w:rPr>
          <w:sz w:val="24"/>
        </w:rPr>
        <w:t xml:space="preserve">4. План подготовки к отопительному периоду должен содержать организационные и технические мероприятия, предусмотренные </w:t>
      </w:r>
      <w:hyperlink w:history="0" w:anchor="P86" w:tooltip="9. В целях обеспечения готовности к отопительному периоду теплоснабжающие организации и теплосетевые организации обязаны:">
        <w:r>
          <w:rPr>
            <w:sz w:val="24"/>
            <w:color w:val="0000ff"/>
          </w:rPr>
          <w:t xml:space="preserve">пунктами 9</w:t>
        </w:r>
      </w:hyperlink>
      <w:r>
        <w:rPr>
          <w:sz w:val="24"/>
        </w:rPr>
        <w:t xml:space="preserve"> - </w:t>
      </w:r>
      <w:hyperlink w:history="0" w:anchor="P148" w:tooltip="11. В целях обеспечения готовности к отопительному периоду лица, указанные в подпунктах 1.3 - 1.5 пункта 1 настоящих Правил, обязаны:">
        <w:r>
          <w:rPr>
            <w:sz w:val="24"/>
            <w:color w:val="0000ff"/>
          </w:rPr>
          <w:t xml:space="preserve">11</w:t>
        </w:r>
      </w:hyperlink>
      <w:r>
        <w:rPr>
          <w:sz w:val="24"/>
        </w:rPr>
        <w:t xml:space="preserve"> настоящих Правил, с указанием сроков их выполнения, включающие в том числе мероприятия, направленные на устранение проблем, выявленных по результатам анализа прохождения предыдущих трех отопительных периодов, произошедших аварийных ситуаций при теплоснабжении в прошлые три отопительных периода.</w:t>
      </w:r>
    </w:p>
    <w:p>
      <w:pPr>
        <w:pStyle w:val="0"/>
        <w:spacing w:before="240" w:line-rule="auto"/>
        <w:ind w:firstLine="540"/>
        <w:jc w:val="both"/>
      </w:pPr>
      <w:r>
        <w:rPr>
          <w:sz w:val="24"/>
        </w:rPr>
        <w:t xml:space="preserve">5. План подготовки к отопительному периоду лиц, указанных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1.4</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в целях синхронизации сроков выполнения работ и мероприятий, требующих отключения горячего водоснабжения, заполнения теплопотребляющих установок и тепловых сетей сетевой водой после выполнения ремонтных работ, должен согласовываться с единой теплоснабжающей организацией, при этом сроки согласования не должны превышать 15 рабочих дней со дня получения единой теплоснабжающей организацией плана подготовки к отопительному периоду на рассмотрение. Для синхронизации сроков выполнения работ и мероприятий, требующих отключения горячего водоснабжения, заполнения теплопотребляющих установок и тепловых сетей сетевой водой после выполнения ремонтных работ план подготовки к отопительному периоду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 должен быть синхронизирован с планами подготовки к отопительному периоду лиц, указанных в </w:t>
      </w:r>
      <w:hyperlink w:history="0" w:anchor="P41" w:tooltip="1.2. Теплоснабжающих организаций и теплосетевых организаций.">
        <w:r>
          <w:rPr>
            <w:sz w:val="24"/>
            <w:color w:val="0000ff"/>
          </w:rPr>
          <w:t xml:space="preserve">подпункте 1.2 пункта 1</w:t>
        </w:r>
      </w:hyperlink>
      <w:r>
        <w:rPr>
          <w:sz w:val="24"/>
        </w:rPr>
        <w:t xml:space="preserve"> настоящих Правил.</w:t>
      </w:r>
    </w:p>
    <w:p>
      <w:pPr>
        <w:pStyle w:val="0"/>
        <w:spacing w:before="240" w:line-rule="auto"/>
        <w:ind w:firstLine="540"/>
        <w:jc w:val="both"/>
      </w:pPr>
      <w:r>
        <w:rPr>
          <w:sz w:val="24"/>
        </w:rPr>
        <w:t xml:space="preserve">План подготовки к отопительному периоду в течение 5 рабочих дней со дня его утверждения направляется лицами, указанными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1.3</w:t>
        </w:r>
      </w:hyperlink>
      <w:r>
        <w:rPr>
          <w:sz w:val="24"/>
        </w:rPr>
        <w:t xml:space="preserve"> (при принятии лицом решения о разработке и утверждении плана подготовки к отопительному периоду),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1.4</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в орган местного самоуправления.</w:t>
      </w:r>
    </w:p>
    <w:p>
      <w:pPr>
        <w:pStyle w:val="0"/>
        <w:spacing w:before="240" w:line-rule="auto"/>
        <w:ind w:firstLine="540"/>
        <w:jc w:val="both"/>
      </w:pPr>
      <w:r>
        <w:rPr>
          <w:sz w:val="24"/>
        </w:rPr>
        <w:t xml:space="preserve">Допускается внесение корректировок в план подготовки к отопительному периоду в случае изменения условий эксплуатации или непредвиденных обстоятельств при условии синхронизации сроков выполнения работ и мероприятий, требующих отключения горячего водоснабжения, заполнения теплопотребляющих установок и тепловых сетей сетевой водой после выполнения ремонтных работ между лицами, указанными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 согласования вносимых изменений с единой теплоснабжающей организацией и их последующего направления в орган местного самоуправления (для лиц, указанных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1.4</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w:t>
      </w:r>
    </w:p>
    <w:p>
      <w:pPr>
        <w:pStyle w:val="0"/>
        <w:spacing w:before="240" w:line-rule="auto"/>
        <w:ind w:firstLine="540"/>
        <w:jc w:val="both"/>
      </w:pPr>
      <w:r>
        <w:rPr>
          <w:sz w:val="24"/>
        </w:rPr>
        <w:t xml:space="preserve">6. В план подготовки к отопительному периоду муниципальных образований (в случае принятия решения муниципальным образованием об утверждении плана подготовки к отопительному периоду в соответствии с </w:t>
      </w:r>
      <w:hyperlink w:history="0" w:anchor="P50" w:tooltip="По решению органа местного самоуправления муниципального образования в целях подготовки к отопительному периоду разрабатывается и утверждается план подготовки к отопительному периоду. В случае отсутствия решения о разработке указанного плана подготовка муниципального образования к отопительному периоду осуществляется на основании утвержденной (актуализированной) в соответствии с требованиями постановления Правительства Российской Федерации от 22 февраля 2012 г. N 154 &quot;О требованиях к схемам теплоснабжени...">
        <w:r>
          <w:rPr>
            <w:sz w:val="24"/>
            <w:color w:val="0000ff"/>
          </w:rPr>
          <w:t xml:space="preserve">абзацем пятым пункта 2</w:t>
        </w:r>
      </w:hyperlink>
      <w:r>
        <w:rPr>
          <w:sz w:val="24"/>
        </w:rPr>
        <w:t xml:space="preserve"> настоящих Правил) подлежат включению мероприятия, направленные на повышение надежности систем теплоснабжения и предусмотренные схемой теплоснабжения поселения, муниципального округа, городского округа, города федерального значения в текущем году.</w:t>
      </w:r>
    </w:p>
    <w:p>
      <w:pPr>
        <w:pStyle w:val="0"/>
        <w:spacing w:before="240" w:line-rule="auto"/>
        <w:ind w:firstLine="540"/>
        <w:jc w:val="both"/>
      </w:pPr>
      <w:r>
        <w:rPr>
          <w:sz w:val="24"/>
        </w:rPr>
        <w:t xml:space="preserve">7. План подготовки к отопительному периоду лиц, указанных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1.4</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и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подпункте 1.3 пункта 1</w:t>
        </w:r>
      </w:hyperlink>
      <w:r>
        <w:rPr>
          <w:sz w:val="24"/>
        </w:rPr>
        <w:t xml:space="preserve"> настоящих Правил (при принятии ими решения о разработке плана подготовки к отопительному периоду в соответствии с </w:t>
      </w:r>
      <w:hyperlink w:history="0" w:anchor="P49" w:tooltip="При этом лица, указанные в подпункте 1.3 пункта 1 настоящих Правил, обязаны выполнять мероприятия плана подготовки к отопительному периоду единой теплоснабжающей организации в части, касающейся подготовки оборудования индивидуальных тепловых пунктов и внутренних систем теплопотребления к отопительному периоду. Указанные лица вправе разработать и утвердить собственный план подготовки к отопительному периоду, содержащий план подготовки к отопительному периоду единой теплоснабжающей организации и результаты...">
        <w:r>
          <w:rPr>
            <w:sz w:val="24"/>
            <w:color w:val="0000ff"/>
          </w:rPr>
          <w:t xml:space="preserve">абзацем четвертым пункта 2</w:t>
        </w:r>
      </w:hyperlink>
      <w:r>
        <w:rPr>
          <w:sz w:val="24"/>
        </w:rPr>
        <w:t xml:space="preserve"> настоящих Правил), размещаются на официальных сайтах (при наличии) таких лиц, не позднее 5 рабочих дней со дня их утверждения. Лица, указанные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у которых отсутствует официальный сайт, направляют план подготовки к отопительному периоду в сроки, указанные в настоящем пункте, в орган местного самоуправления для размещения на официальном сайте органа местного самоуправления в информационно-телекоммуникационной сети "Интернет". Орган местного самоуправления в течение 5 рабочих дней со дня получения от указанных лиц планов подготовки к отопительному периоду должен разместить их на официальном сайте органа местного самоуправления в информационно-телекоммуникационной сети "Интернет".</w:t>
      </w:r>
    </w:p>
    <w:p>
      <w:pPr>
        <w:pStyle w:val="0"/>
        <w:ind w:firstLine="540"/>
        <w:jc w:val="both"/>
      </w:pPr>
      <w:r>
        <w:rPr>
          <w:sz w:val="24"/>
        </w:rPr>
      </w:r>
    </w:p>
    <w:p>
      <w:pPr>
        <w:pStyle w:val="2"/>
        <w:outlineLvl w:val="1"/>
        <w:jc w:val="center"/>
      </w:pPr>
      <w:r>
        <w:rPr>
          <w:sz w:val="24"/>
        </w:rPr>
        <w:t xml:space="preserve">II. Требования по обеспечению готовности</w:t>
      </w:r>
    </w:p>
    <w:p>
      <w:pPr>
        <w:pStyle w:val="2"/>
        <w:jc w:val="center"/>
      </w:pPr>
      <w:r>
        <w:rPr>
          <w:sz w:val="24"/>
        </w:rPr>
        <w:t xml:space="preserve">к отопительному периоду</w:t>
      </w:r>
    </w:p>
    <w:p>
      <w:pPr>
        <w:pStyle w:val="0"/>
        <w:ind w:firstLine="540"/>
        <w:jc w:val="both"/>
      </w:pPr>
      <w:r>
        <w:rPr>
          <w:sz w:val="24"/>
        </w:rPr>
      </w:r>
    </w:p>
    <w:bookmarkStart w:id="68" w:name="P68"/>
    <w:bookmarkEnd w:id="68"/>
    <w:p>
      <w:pPr>
        <w:pStyle w:val="0"/>
        <w:ind w:firstLine="540"/>
        <w:jc w:val="both"/>
      </w:pPr>
      <w:r>
        <w:rPr>
          <w:sz w:val="24"/>
        </w:rPr>
        <w:t xml:space="preserve">8. В целях обеспечения готовности к отопительному периоду муниципальные образования обязаны:</w:t>
      </w:r>
    </w:p>
    <w:bookmarkStart w:id="69" w:name="P69"/>
    <w:bookmarkEnd w:id="69"/>
    <w:p>
      <w:pPr>
        <w:pStyle w:val="0"/>
        <w:spacing w:before="240" w:line-rule="auto"/>
        <w:ind w:firstLine="540"/>
        <w:jc w:val="both"/>
      </w:pPr>
      <w:r>
        <w:rPr>
          <w:sz w:val="24"/>
        </w:rPr>
        <w:t xml:space="preserve">8.1. Выполнить требования, установленные </w:t>
      </w:r>
      <w:hyperlink w:history="0" r:id="rId22"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3 статьи 20</w:t>
        </w:r>
      </w:hyperlink>
      <w:r>
        <w:rPr>
          <w:sz w:val="24"/>
        </w:rPr>
        <w:t xml:space="preserve"> Федерального закона о теплоснабжении.</w:t>
      </w:r>
    </w:p>
    <w:bookmarkStart w:id="70" w:name="P70"/>
    <w:bookmarkEnd w:id="70"/>
    <w:p>
      <w:pPr>
        <w:pStyle w:val="0"/>
        <w:spacing w:before="240" w:line-rule="auto"/>
        <w:ind w:firstLine="540"/>
        <w:jc w:val="both"/>
      </w:pPr>
      <w:r>
        <w:rPr>
          <w:sz w:val="24"/>
        </w:rPr>
        <w:t xml:space="preserve">8.2. Осуществить оценку обеспечения готовности к отопительному периоду лицами, указанными в </w:t>
      </w:r>
      <w:hyperlink w:history="0" w:anchor="P41" w:tooltip="1.2. Теплоснабжающих организаций и теплосетевых организаций.">
        <w:r>
          <w:rPr>
            <w:sz w:val="24"/>
            <w:color w:val="0000ff"/>
          </w:rPr>
          <w:t xml:space="preserve">подпунктах 1.2</w:t>
        </w:r>
      </w:hyperlink>
      <w:r>
        <w:rPr>
          <w:sz w:val="24"/>
        </w:rPr>
        <w:t xml:space="preserve"> -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1.6 пункта 1</w:t>
        </w:r>
      </w:hyperlink>
      <w:r>
        <w:rPr>
          <w:sz w:val="24"/>
        </w:rPr>
        <w:t xml:space="preserve"> настоящих Правил, в соответствии с Порядком проведения оценки обеспечения готовности к отопительному периоду, содержащимся в </w:t>
      </w:r>
      <w:hyperlink w:history="0" w:anchor="P377" w:tooltip="ПОРЯДОК">
        <w:r>
          <w:rPr>
            <w:sz w:val="24"/>
            <w:color w:val="0000ff"/>
          </w:rPr>
          <w:t xml:space="preserve">приложении N 2</w:t>
        </w:r>
      </w:hyperlink>
      <w:r>
        <w:rPr>
          <w:sz w:val="24"/>
        </w:rPr>
        <w:t xml:space="preserve"> к настоящему приказу.</w:t>
      </w:r>
    </w:p>
    <w:p>
      <w:pPr>
        <w:pStyle w:val="0"/>
        <w:spacing w:before="240" w:line-rule="auto"/>
        <w:ind w:firstLine="540"/>
        <w:jc w:val="both"/>
      </w:pPr>
      <w:r>
        <w:rPr>
          <w:sz w:val="24"/>
        </w:rPr>
        <w:t xml:space="preserve">8.3. Подготовить и представить комиссии по проведению оценки обеспечения готовности к отопительному периоду &lt;2&gt; документы, подтверждающие выполнение требований, установленных </w:t>
      </w:r>
      <w:hyperlink w:history="0" w:anchor="P69" w:tooltip="8.1. Выполнить требования, установленные частью 3 статьи 20 Федерального закона о теплоснабжении.">
        <w:r>
          <w:rPr>
            <w:sz w:val="24"/>
            <w:color w:val="0000ff"/>
          </w:rPr>
          <w:t xml:space="preserve">подпунктами 8.1</w:t>
        </w:r>
      </w:hyperlink>
      <w:r>
        <w:rPr>
          <w:sz w:val="24"/>
        </w:rPr>
        <w:t xml:space="preserve">, </w:t>
      </w:r>
      <w:hyperlink w:history="0"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sz w:val="24"/>
            <w:color w:val="0000ff"/>
          </w:rPr>
          <w:t xml:space="preserve">8.2 пункта 8</w:t>
        </w:r>
      </w:hyperlink>
      <w:r>
        <w:rPr>
          <w:sz w:val="24"/>
        </w:rPr>
        <w:t xml:space="preserve"> настоящих Правил, в том числе: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w:anchor="P392" w:tooltip="4. Для проведения оценки обеспечения готовности в срок до 15 августа создаются комиссии.">
        <w:r>
          <w:rPr>
            <w:sz w:val="24"/>
            <w:color w:val="0000ff"/>
          </w:rPr>
          <w:t xml:space="preserve">Пункты 4</w:t>
        </w:r>
      </w:hyperlink>
      <w:r>
        <w:rPr>
          <w:sz w:val="24"/>
        </w:rPr>
        <w:t xml:space="preserve"> - </w:t>
      </w:r>
      <w:hyperlink w:history="0" w:anchor="P394" w:tooltip="6. В целях проведения оценки обеспечения готовности муниципальных образований в состав комиссии по согласованию включаются представители органа исполнительной власти субъекта Российской Федерации, осуществляющего полномочия в сфере теплоснабжения.">
        <w:r>
          <w:rPr>
            <w:sz w:val="24"/>
            <w:color w:val="0000ff"/>
          </w:rPr>
          <w:t xml:space="preserve">6</w:t>
        </w:r>
      </w:hyperlink>
      <w:r>
        <w:rPr>
          <w:sz w:val="24"/>
        </w:rPr>
        <w:t xml:space="preserve"> Порядка проведения оценки обеспечения готовности к отопительному периоду, содержащегося в приложении N 2 к настоящему Приказу.</w:t>
      </w:r>
    </w:p>
    <w:p>
      <w:pPr>
        <w:pStyle w:val="0"/>
        <w:ind w:firstLine="540"/>
        <w:jc w:val="both"/>
      </w:pPr>
      <w:r>
        <w:rPr>
          <w:sz w:val="24"/>
        </w:rPr>
      </w:r>
    </w:p>
    <w:bookmarkStart w:id="75" w:name="P75"/>
    <w:bookmarkEnd w:id="75"/>
    <w:p>
      <w:pPr>
        <w:pStyle w:val="0"/>
        <w:ind w:firstLine="540"/>
        <w:jc w:val="both"/>
      </w:pPr>
      <w:r>
        <w:rPr>
          <w:sz w:val="24"/>
        </w:rPr>
        <w:t xml:space="preserve">8.3.1. Утвержденный (актуализированный) порядок (план)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w:t>
      </w:r>
    </w:p>
    <w:p>
      <w:pPr>
        <w:pStyle w:val="0"/>
        <w:spacing w:before="240" w:line-rule="auto"/>
        <w:ind w:firstLine="540"/>
        <w:jc w:val="both"/>
      </w:pPr>
      <w:r>
        <w:rPr>
          <w:sz w:val="24"/>
        </w:rPr>
        <w:t xml:space="preserve">Порядок (план) действий по ликвидации последствий аварийных ситуаций при теплоснабжении в муниципальном образовании подлежит ежегодной актуализации, утверждается муниципальным образованием до 1 апреля 2025 г. в 2025 году, в последующих периодах утверждается до 15 февраля и должен содержать следующие сведения:</w:t>
      </w:r>
    </w:p>
    <w:p>
      <w:pPr>
        <w:pStyle w:val="0"/>
        <w:spacing w:before="240" w:line-rule="auto"/>
        <w:ind w:firstLine="540"/>
        <w:jc w:val="both"/>
      </w:pPr>
      <w:r>
        <w:rPr>
          <w:sz w:val="24"/>
        </w:rPr>
        <w:t xml:space="preserve">сценарии наиболее вероятных аварий и наиболее опасных по последствиям аварий, а также источники (места) их возникновения;</w:t>
      </w:r>
    </w:p>
    <w:p>
      <w:pPr>
        <w:pStyle w:val="0"/>
        <w:spacing w:before="240" w:line-rule="auto"/>
        <w:ind w:firstLine="540"/>
        <w:jc w:val="both"/>
      </w:pPr>
      <w:r>
        <w:rPr>
          <w:sz w:val="24"/>
        </w:rPr>
        <w:t xml:space="preserve">количество сил и средств, используемых для локализации и ликвидации последствий аварий на объекте теплоснабжения (далее - силы и средства);</w:t>
      </w:r>
    </w:p>
    <w:p>
      <w:pPr>
        <w:pStyle w:val="0"/>
        <w:spacing w:before="240" w:line-rule="auto"/>
        <w:ind w:firstLine="540"/>
        <w:jc w:val="both"/>
      </w:pPr>
      <w:r>
        <w:rPr>
          <w:sz w:val="24"/>
        </w:rPr>
        <w:t xml:space="preserve">порядок и процедуру организации взаимодействия сил и средств, а также организаций, функционирующих в системах теплоснабжения, на основании заключенных соглашений об управлении системами теплоснабжения в соответствии с требованиями </w:t>
      </w:r>
      <w:hyperlink w:history="0" r:id="rId23"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5 статьи 18</w:t>
        </w:r>
      </w:hyperlink>
      <w:r>
        <w:rPr>
          <w:sz w:val="24"/>
        </w:rPr>
        <w:t xml:space="preserve"> Федерального закона о теплоснабжении;</w:t>
      </w:r>
    </w:p>
    <w:p>
      <w:pPr>
        <w:pStyle w:val="0"/>
        <w:spacing w:before="240" w:line-rule="auto"/>
        <w:ind w:firstLine="540"/>
        <w:jc w:val="both"/>
      </w:pPr>
      <w:r>
        <w:rPr>
          <w:sz w:val="24"/>
        </w:rPr>
        <w:t xml:space="preserve">состав и дислокация сил и средств;</w:t>
      </w:r>
    </w:p>
    <w:p>
      <w:pPr>
        <w:pStyle w:val="0"/>
        <w:spacing w:before="240" w:line-rule="auto"/>
        <w:ind w:firstLine="540"/>
        <w:jc w:val="both"/>
      </w:pPr>
      <w:r>
        <w:rPr>
          <w:sz w:val="24"/>
        </w:rPr>
        <w:t xml:space="preserve">перечень мероприятий, направленных на обеспечение безопасности населения (в случае если в результате аварий на объекте теплоснабжения может возникнуть угроза безопасности населения);</w:t>
      </w:r>
    </w:p>
    <w:p>
      <w:pPr>
        <w:pStyle w:val="0"/>
        <w:spacing w:before="240" w:line-rule="auto"/>
        <w:ind w:firstLine="540"/>
        <w:jc w:val="both"/>
      </w:pPr>
      <w:r>
        <w:rPr>
          <w:sz w:val="24"/>
        </w:rPr>
        <w:t xml:space="preserve">порядок организации материально-технического, инженерного и финансового обеспечения операций по локализации и ликвидации аварий на объекте теплоснабжения.</w:t>
      </w:r>
    </w:p>
    <w:p>
      <w:pPr>
        <w:pStyle w:val="0"/>
        <w:spacing w:before="240" w:line-rule="auto"/>
        <w:ind w:firstLine="540"/>
        <w:jc w:val="both"/>
      </w:pPr>
      <w:r>
        <w:rPr>
          <w:sz w:val="24"/>
        </w:rPr>
        <w:t xml:space="preserve">Порядок (план) действий по ликвидации последствий аварийных ситуаций при теплоснабжении в муниципальном образовании размещается после его утверждения (актуализации) на официальном сайте муниципального образования в информационно-телекоммуникационной сети "Интернет" в течение 5 рабочих дней со дня его утверждения (актуализации). Не подлежат опубликованию сведения о сценариях наиболее вероятных аварий и наиболее опасных по последствиям аварий, а также источники (места) их возникновения, а также сведения о составе и дислокации сил и средств.</w:t>
      </w:r>
    </w:p>
    <w:bookmarkStart w:id="84" w:name="P84"/>
    <w:bookmarkEnd w:id="84"/>
    <w:p>
      <w:pPr>
        <w:pStyle w:val="0"/>
        <w:spacing w:before="240" w:line-rule="auto"/>
        <w:ind w:firstLine="540"/>
        <w:jc w:val="both"/>
      </w:pPr>
      <w:r>
        <w:rPr>
          <w:sz w:val="24"/>
        </w:rPr>
        <w:t xml:space="preserve">8.3.2. Утвержденную (актуализированную) схему теплоснабжения в соответствии с требованиями </w:t>
      </w:r>
      <w:hyperlink w:history="0" r:id="rId24"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постановления</w:t>
        </w:r>
      </w:hyperlink>
      <w:r>
        <w:rPr>
          <w:sz w:val="24"/>
        </w:rPr>
        <w:t xml:space="preserve"> Правительства Российской Федерации от 22 февраля 2012 г. N 154 "О требованиях к схемам теплоснабжения, порядку их разработки и утверждения".</w:t>
      </w:r>
    </w:p>
    <w:bookmarkStart w:id="85" w:name="P85"/>
    <w:bookmarkEnd w:id="85"/>
    <w:p>
      <w:pPr>
        <w:pStyle w:val="0"/>
        <w:spacing w:before="240" w:line-rule="auto"/>
        <w:ind w:firstLine="540"/>
        <w:jc w:val="both"/>
      </w:pPr>
      <w:r>
        <w:rPr>
          <w:sz w:val="24"/>
        </w:rPr>
        <w:t xml:space="preserve">8.3.3. Документы, предусмотренные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подпунктами 9.3.1</w:t>
        </w:r>
      </w:hyperlink>
      <w:r>
        <w:rPr>
          <w:sz w:val="24"/>
        </w:rPr>
        <w:t xml:space="preserve">, </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9.3.3</w:t>
        </w:r>
      </w:hyperlink>
      <w:r>
        <w:rPr>
          <w:sz w:val="24"/>
        </w:rPr>
        <w:t xml:space="preserve"> - </w:t>
      </w:r>
      <w:hyperlink w:history="0"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sz w:val="24"/>
            <w:color w:val="0000ff"/>
          </w:rPr>
          <w:t xml:space="preserve">9.3.12</w:t>
        </w:r>
      </w:hyperlink>
      <w:r>
        <w:rPr>
          <w:sz w:val="24"/>
        </w:rPr>
        <w:t xml:space="preserve">, </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9.3.14</w:t>
        </w:r>
      </w:hyperlink>
      <w:r>
        <w:rPr>
          <w:sz w:val="24"/>
        </w:rPr>
        <w:t xml:space="preserve"> -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9.3.16</w:t>
        </w:r>
      </w:hyperlink>
      <w:r>
        <w:rPr>
          <w:sz w:val="24"/>
        </w:rPr>
        <w:t xml:space="preserve">,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9.3.18</w:t>
        </w:r>
      </w:hyperlink>
      <w:r>
        <w:rPr>
          <w:sz w:val="24"/>
        </w:rPr>
        <w:t xml:space="preserve"> - </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9.3.24</w:t>
        </w:r>
      </w:hyperlink>
      <w:r>
        <w:rPr>
          <w:sz w:val="24"/>
        </w:rPr>
        <w:t xml:space="preserve">, </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9.3.26</w:t>
        </w:r>
      </w:hyperlink>
      <w:r>
        <w:rPr>
          <w:sz w:val="24"/>
        </w:rPr>
        <w:t xml:space="preserve"> - </w:t>
      </w:r>
      <w:hyperlink w:history="0"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sz w:val="24"/>
            <w:color w:val="0000ff"/>
          </w:rPr>
          <w:t xml:space="preserve">9.3.28 пункта 9</w:t>
        </w:r>
      </w:hyperlink>
      <w:r>
        <w:rPr>
          <w:sz w:val="24"/>
        </w:rPr>
        <w:t xml:space="preserve"> настоящих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в соответствии с требованиями </w:t>
      </w:r>
      <w:hyperlink w:history="0" r:id="rId25"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6.1 статьи 15</w:t>
        </w:r>
      </w:hyperlink>
      <w:r>
        <w:rPr>
          <w:sz w:val="24"/>
        </w:rPr>
        <w:t xml:space="preserve"> Федерального закона о теплоснабжении.</w:t>
      </w:r>
    </w:p>
    <w:bookmarkStart w:id="86" w:name="P86"/>
    <w:bookmarkEnd w:id="86"/>
    <w:p>
      <w:pPr>
        <w:pStyle w:val="0"/>
        <w:spacing w:before="240" w:line-rule="auto"/>
        <w:ind w:firstLine="540"/>
        <w:jc w:val="both"/>
      </w:pPr>
      <w:r>
        <w:rPr>
          <w:sz w:val="24"/>
        </w:rPr>
        <w:t xml:space="preserve">9. В целях обеспечения готовности к отопительному периоду теплоснабжающие организации и теплосетевые организации обязаны:</w:t>
      </w:r>
    </w:p>
    <w:bookmarkStart w:id="87" w:name="P87"/>
    <w:bookmarkEnd w:id="87"/>
    <w:p>
      <w:pPr>
        <w:pStyle w:val="0"/>
        <w:spacing w:before="240" w:line-rule="auto"/>
        <w:ind w:firstLine="540"/>
        <w:jc w:val="both"/>
      </w:pPr>
      <w:r>
        <w:rPr>
          <w:sz w:val="24"/>
        </w:rPr>
        <w:t xml:space="preserve">9.1. Выполнить требования, установленные </w:t>
      </w:r>
      <w:hyperlink w:history="0" r:id="rId26"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4 статьи 20</w:t>
        </w:r>
      </w:hyperlink>
      <w:r>
        <w:rPr>
          <w:sz w:val="24"/>
        </w:rPr>
        <w:t xml:space="preserve"> Федерального закона о теплоснабжении.</w:t>
      </w:r>
    </w:p>
    <w:bookmarkStart w:id="88" w:name="P88"/>
    <w:bookmarkEnd w:id="88"/>
    <w:p>
      <w:pPr>
        <w:pStyle w:val="0"/>
        <w:spacing w:before="240" w:line-rule="auto"/>
        <w:ind w:firstLine="540"/>
        <w:jc w:val="both"/>
      </w:pPr>
      <w:r>
        <w:rPr>
          <w:sz w:val="24"/>
        </w:rPr>
        <w:t xml:space="preserve">9.2. Обеспечить выполнение предписаний, содержащих требования об устранении нарушений требований </w:t>
      </w:r>
      <w:hyperlink w:history="0" r:id="rId2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2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2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3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3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3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3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3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3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3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3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3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3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4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4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4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4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4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4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4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4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5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5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5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5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5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утвержденных приказом Минэнерго России от 24 марта 2003 г. N 115 &lt;3&gt; (далее - Правила N 115), и </w:t>
      </w:r>
      <w:hyperlink w:history="0" r:id="rId5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5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5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5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&lt;4&gt; (далее - Правила промышленной безопасности).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Зарегистрирован Минюстом России 2 апреля 2003 г., регистрационный N 4358.</w:t>
      </w:r>
    </w:p>
    <w:p>
      <w:pPr>
        <w:pStyle w:val="0"/>
        <w:spacing w:before="240" w:line-rule="auto"/>
        <w:ind w:firstLine="540"/>
        <w:jc w:val="both"/>
      </w:pPr>
      <w:r>
        <w:rPr>
          <w:sz w:val="24"/>
        </w:rPr>
        <w:t xml:space="preserve">&lt;4&gt; Зарегистрирован Минюстом России 31 декабря 2020 г., регистрационный N 61998. В соответствии с </w:t>
      </w:r>
      <w:hyperlink w:history="0" r:id="rId5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w:t>
        </w:r>
      </w:hyperlink>
      <w:r>
        <w:rPr>
          <w:sz w:val="24"/>
        </w:rPr>
        <w:t xml:space="preserve"> приказа Ростехнадзора от 15 декабря 2020 г. N 536 Правила промышленной безопасности действуют до 1 января 2027 г.</w:t>
      </w:r>
    </w:p>
    <w:p>
      <w:pPr>
        <w:pStyle w:val="0"/>
        <w:ind w:firstLine="540"/>
        <w:jc w:val="both"/>
      </w:pPr>
      <w:r>
        <w:rPr>
          <w:sz w:val="24"/>
        </w:rPr>
      </w:r>
    </w:p>
    <w:bookmarkStart w:id="93" w:name="P93"/>
    <w:bookmarkEnd w:id="93"/>
    <w:p>
      <w:pPr>
        <w:pStyle w:val="0"/>
        <w:ind w:firstLine="540"/>
        <w:jc w:val="both"/>
      </w:pPr>
      <w:r>
        <w:rPr>
          <w:sz w:val="24"/>
        </w:rPr>
        <w:t xml:space="preserve">9.3. Обеспечить выполнение плана подготовки к отопительному периоду, предусмотренного </w:t>
      </w:r>
      <w:hyperlink w:history="0" w:anchor="P56" w:tooltip="3.2. Теплоснабжающей и теплосетевой организации, а также владельцем тепловых сетей, не являющимся теплосетевой организацией, - не позднее 15 апреля.">
        <w:r>
          <w:rPr>
            <w:sz w:val="24"/>
            <w:color w:val="0000ff"/>
          </w:rPr>
          <w:t xml:space="preserve">подпунктом 3.2 пункта 3</w:t>
        </w:r>
      </w:hyperlink>
      <w:r>
        <w:rPr>
          <w:sz w:val="24"/>
        </w:rPr>
        <w:t xml:space="preserve"> настоящих Правил, подготовить и представить комиссии по проведению оценки обеспечения готовности к отопительному периоду &lt;5&gt; документы, подтверждающие выполнение требований, установленных </w:t>
      </w:r>
      <w:hyperlink w:history="0" w:anchor="P87" w:tooltip="9.1. Выполнить требования, установленные частью 4 статьи 20 Федерального закона о теплоснабжении.">
        <w:r>
          <w:rPr>
            <w:sz w:val="24"/>
            <w:color w:val="0000ff"/>
          </w:rPr>
          <w:t xml:space="preserve">подпунктами 9.1</w:t>
        </w:r>
      </w:hyperlink>
      <w:r>
        <w:rPr>
          <w:sz w:val="24"/>
        </w:rPr>
        <w:t xml:space="preserve">, </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9.2 пункта 9</w:t>
        </w:r>
      </w:hyperlink>
      <w:r>
        <w:rPr>
          <w:sz w:val="24"/>
        </w:rPr>
        <w:t xml:space="preserve"> настоящих Правил:</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w:anchor="P392" w:tooltip="4. Для проведения оценки обеспечения готовности в срок до 15 августа создаются комиссии.">
        <w:r>
          <w:rPr>
            <w:sz w:val="24"/>
            <w:color w:val="0000ff"/>
          </w:rPr>
          <w:t xml:space="preserve">Пункты 4</w:t>
        </w:r>
      </w:hyperlink>
      <w:r>
        <w:rPr>
          <w:sz w:val="24"/>
        </w:rPr>
        <w:t xml:space="preserve"> - </w:t>
      </w:r>
      <w:hyperlink w:history="0" w:anchor="P394" w:tooltip="6. В целях проведения оценки обеспечения готовности муниципальных образований в состав комиссии по согласованию включаются представители органа исполнительной власти субъекта Российской Федерации, осуществляющего полномочия в сфере теплоснабжения.">
        <w:r>
          <w:rPr>
            <w:sz w:val="24"/>
            <w:color w:val="0000ff"/>
          </w:rPr>
          <w:t xml:space="preserve">6</w:t>
        </w:r>
      </w:hyperlink>
      <w:r>
        <w:rPr>
          <w:sz w:val="24"/>
        </w:rPr>
        <w:t xml:space="preserve"> Порядка проведения оценки обеспечения готовности к отопительному периоду, содержащегося в приложении N 2 к настоящему Приказу.</w:t>
      </w:r>
    </w:p>
    <w:p>
      <w:pPr>
        <w:pStyle w:val="0"/>
        <w:ind w:firstLine="540"/>
        <w:jc w:val="both"/>
      </w:pPr>
      <w:r>
        <w:rPr>
          <w:sz w:val="24"/>
        </w:rPr>
      </w:r>
    </w:p>
    <w:bookmarkStart w:id="97" w:name="P97"/>
    <w:bookmarkEnd w:id="97"/>
    <w:p>
      <w:pPr>
        <w:pStyle w:val="0"/>
        <w:ind w:firstLine="540"/>
        <w:jc w:val="both"/>
      </w:pPr>
      <w:r>
        <w:rPr>
          <w:sz w:val="24"/>
        </w:rPr>
        <w:t xml:space="preserve">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bookmarkStart w:id="98" w:name="P98"/>
    <w:bookmarkEnd w:id="98"/>
    <w:p>
      <w:pPr>
        <w:pStyle w:val="0"/>
        <w:spacing w:before="240" w:line-rule="auto"/>
        <w:ind w:firstLine="540"/>
        <w:jc w:val="both"/>
      </w:pPr>
      <w:r>
        <w:rPr>
          <w:sz w:val="24"/>
        </w:rPr>
        <w:t xml:space="preserve">9.3.2. Копия заключенного соглашения об управлении системой теплоснабжения в соответствии с </w:t>
      </w:r>
      <w:hyperlink w:history="0" r:id="rId60"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Правилами</w:t>
        </w:r>
      </w:hyperlink>
      <w:r>
        <w:rPr>
          <w:sz w:val="24"/>
        </w:rPr>
        <w:t xml:space="preserve"> N 808.</w:t>
      </w:r>
    </w:p>
    <w:bookmarkStart w:id="99" w:name="P99"/>
    <w:bookmarkEnd w:id="99"/>
    <w:p>
      <w:pPr>
        <w:pStyle w:val="0"/>
        <w:spacing w:before="240" w:line-rule="auto"/>
        <w:ind w:firstLine="540"/>
        <w:jc w:val="both"/>
      </w:pPr>
      <w:r>
        <w:rPr>
          <w:sz w:val="24"/>
        </w:rPr>
        <w:t xml:space="preserve">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w:t>
      </w:r>
      <w:hyperlink w:history="0" r:id="rId6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главы 15</w:t>
        </w:r>
      </w:hyperlink>
      <w:r>
        <w:rPr>
          <w:sz w:val="24"/>
        </w:rPr>
        <w:t xml:space="preserve"> Правил N 115.</w:t>
      </w:r>
    </w:p>
    <w:bookmarkStart w:id="100" w:name="P100"/>
    <w:bookmarkEnd w:id="100"/>
    <w:p>
      <w:pPr>
        <w:pStyle w:val="0"/>
        <w:spacing w:before="240" w:line-rule="auto"/>
        <w:ind w:firstLine="540"/>
        <w:jc w:val="both"/>
      </w:pPr>
      <w:r>
        <w:rPr>
          <w:sz w:val="24"/>
        </w:rPr>
        <w:t xml:space="preserve">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w:history="0" r:id="rId6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w:history="0" r:id="rId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2.8.2</w:t>
        </w:r>
      </w:hyperlink>
      <w:r>
        <w:rPr>
          <w:sz w:val="24"/>
        </w:rPr>
        <w:t xml:space="preserve"> Правил N 115.</w:t>
      </w:r>
    </w:p>
    <w:bookmarkStart w:id="101" w:name="P101"/>
    <w:bookmarkEnd w:id="101"/>
    <w:p>
      <w:pPr>
        <w:pStyle w:val="0"/>
        <w:spacing w:before="240" w:line-rule="auto"/>
        <w:ind w:firstLine="540"/>
        <w:jc w:val="both"/>
      </w:pPr>
      <w:r>
        <w:rPr>
          <w:sz w:val="24"/>
        </w:rPr>
        <w:t xml:space="preserve">9.3.5. Утвержденные в соответствии с требованиями </w:t>
      </w:r>
      <w:hyperlink w:history="0" r:id="rId6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2.8.4</w:t>
        </w:r>
      </w:hyperlink>
      <w:r>
        <w:rPr>
          <w:sz w:val="24"/>
        </w:rPr>
        <w:t xml:space="preserve"> Правил N 115 эксплуатационные инструкции объектов теплоснабжения и (или) производственные инструкции, разработанные в соответствии с </w:t>
      </w:r>
      <w:hyperlink w:history="0" r:id="rId6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пунктами 278</w:t>
        </w:r>
      </w:hyperlink>
      <w:r>
        <w:rPr>
          <w:sz w:val="24"/>
        </w:rPr>
        <w:t xml:space="preserve">, </w:t>
      </w:r>
      <w:hyperlink w:history="0" r:id="rId6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363</w:t>
        </w:r>
      </w:hyperlink>
      <w:r>
        <w:rPr>
          <w:sz w:val="24"/>
        </w:rPr>
        <w:t xml:space="preserve"> и </w:t>
      </w:r>
      <w:hyperlink w:history="0" r:id="rId6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364</w:t>
        </w:r>
      </w:hyperlink>
      <w:r>
        <w:rPr>
          <w:sz w:val="24"/>
        </w:rPr>
        <w:t xml:space="preserve"> Правил промышленной безопасности.</w:t>
      </w:r>
    </w:p>
    <w:bookmarkStart w:id="102" w:name="P102"/>
    <w:bookmarkEnd w:id="102"/>
    <w:p>
      <w:pPr>
        <w:pStyle w:val="0"/>
        <w:spacing w:before="240" w:line-rule="auto"/>
        <w:ind w:firstLine="540"/>
        <w:jc w:val="both"/>
      </w:pPr>
      <w:r>
        <w:rPr>
          <w:sz w:val="24"/>
        </w:rPr>
        <w:t xml:space="preserve">9.3.6. Копии удостоверений о проверке знаний или журнала проверки знаний, протоколов проверки знаний, предусмотренных </w:t>
      </w:r>
      <w:hyperlink w:history="0" r:id="rId68"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пунктами 43</w:t>
        </w:r>
      </w:hyperlink>
      <w:r>
        <w:rPr>
          <w:sz w:val="24"/>
        </w:rPr>
        <w:t xml:space="preserve"> - </w:t>
      </w:r>
      <w:hyperlink w:history="0" r:id="rId69"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45</w:t>
        </w:r>
      </w:hyperlink>
      <w:r>
        <w:rPr>
          <w:sz w:val="24"/>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&lt;6&gt;, </w:t>
      </w:r>
      <w:hyperlink w:history="0" r:id="rId7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2.3.23</w:t>
        </w:r>
      </w:hyperlink>
      <w:r>
        <w:rPr>
          <w:sz w:val="24"/>
        </w:rPr>
        <w:t xml:space="preserve">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работников и руководителей, предусмотренные </w:t>
      </w:r>
      <w:hyperlink w:history="0" r:id="rId7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238</w:t>
        </w:r>
      </w:hyperlink>
      <w:r>
        <w:rPr>
          <w:sz w:val="24"/>
        </w:rPr>
        <w:t xml:space="preserve"> Правил промышленной безопасности.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Зарегистрирован Минюстом России 7 октября 2022 г., регистрационный N 70433.</w:t>
      </w:r>
    </w:p>
    <w:p>
      <w:pPr>
        <w:pStyle w:val="0"/>
        <w:ind w:firstLine="540"/>
        <w:jc w:val="both"/>
      </w:pPr>
      <w:r>
        <w:rPr>
          <w:sz w:val="24"/>
        </w:rPr>
      </w:r>
    </w:p>
    <w:bookmarkStart w:id="106" w:name="P106"/>
    <w:bookmarkEnd w:id="106"/>
    <w:p>
      <w:pPr>
        <w:pStyle w:val="0"/>
        <w:ind w:firstLine="540"/>
        <w:jc w:val="both"/>
      </w:pPr>
      <w:r>
        <w:rPr>
          <w:sz w:val="24"/>
        </w:rPr>
        <w:t xml:space="preserve">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w:history="0" r:id="rId72"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статьей 10</w:t>
        </w:r>
      </w:hyperlink>
      <w:r>
        <w:rPr>
          <w:sz w:val="24"/>
        </w:rPr>
        <w:t xml:space="preserve"> Федерального закона о промышленной безопасности.</w:t>
      </w:r>
    </w:p>
    <w:bookmarkStart w:id="107" w:name="P107"/>
    <w:bookmarkEnd w:id="107"/>
    <w:p>
      <w:pPr>
        <w:pStyle w:val="0"/>
        <w:spacing w:before="240" w:line-rule="auto"/>
        <w:ind w:firstLine="540"/>
        <w:jc w:val="both"/>
      </w:pPr>
      <w:r>
        <w:rPr>
          <w:sz w:val="24"/>
        </w:rPr>
        <w:t xml:space="preserve">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w:t>
      </w:r>
      <w:hyperlink w:history="0" r:id="rId7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2.1.2</w:t>
        </w:r>
      </w:hyperlink>
      <w:r>
        <w:rPr>
          <w:sz w:val="24"/>
        </w:rPr>
        <w:t xml:space="preserve">, </w:t>
      </w:r>
      <w:hyperlink w:history="0" r:id="rId7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2.1.3</w:t>
        </w:r>
      </w:hyperlink>
      <w:r>
        <w:rPr>
          <w:sz w:val="24"/>
        </w:rPr>
        <w:t xml:space="preserve">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контроля, определенные </w:t>
      </w:r>
      <w:hyperlink w:history="0" r:id="rId7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228</w:t>
        </w:r>
      </w:hyperlink>
      <w:r>
        <w:rPr>
          <w:sz w:val="24"/>
        </w:rPr>
        <w:t xml:space="preserve"> Правил промышленной безопасности.</w:t>
      </w:r>
    </w:p>
    <w:bookmarkStart w:id="108" w:name="P108"/>
    <w:bookmarkEnd w:id="108"/>
    <w:p>
      <w:pPr>
        <w:pStyle w:val="0"/>
        <w:spacing w:before="240" w:line-rule="auto"/>
        <w:ind w:firstLine="540"/>
        <w:jc w:val="both"/>
      </w:pPr>
      <w:r>
        <w:rPr>
          <w:sz w:val="24"/>
        </w:rPr>
        <w:t xml:space="preserve">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w:t>
      </w:r>
      <w:hyperlink w:history="0" r:id="rId76"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Правилами</w:t>
        </w:r>
      </w:hyperlink>
      <w:r>
        <w:rPr>
          <w:sz w:val="24"/>
        </w:rP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Зарегистрирован Минюстом России 29 декабря 2020 г., регистрационный N 61926. В соответствии с </w:t>
      </w:r>
      <w:hyperlink w:history="0" r:id="rId77"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пунктом 3</w:t>
        </w:r>
      </w:hyperlink>
      <w:r>
        <w:rPr>
          <w:sz w:val="24"/>
        </w:rPr>
        <w:t xml:space="preserve"> приказа Минтруда России от 17 декабря 2020 г. N 924н данный </w:t>
      </w:r>
      <w:hyperlink w:history="0" r:id="rId78"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приказ</w:t>
        </w:r>
      </w:hyperlink>
      <w:r>
        <w:rPr>
          <w:sz w:val="24"/>
        </w:rPr>
        <w:t xml:space="preserve"> действует до 31 декабря 2025 г.</w:t>
      </w:r>
    </w:p>
    <w:p>
      <w:pPr>
        <w:pStyle w:val="0"/>
        <w:ind w:firstLine="540"/>
        <w:jc w:val="both"/>
      </w:pPr>
      <w:r>
        <w:rPr>
          <w:sz w:val="24"/>
        </w:rPr>
      </w:r>
    </w:p>
    <w:bookmarkStart w:id="112" w:name="P112"/>
    <w:bookmarkEnd w:id="112"/>
    <w:p>
      <w:pPr>
        <w:pStyle w:val="0"/>
        <w:ind w:firstLine="540"/>
        <w:jc w:val="both"/>
      </w:pPr>
      <w:r>
        <w:rPr>
          <w:sz w:val="24"/>
        </w:rPr>
        <w:t xml:space="preserve">9.3.10. Копии утвержденных в соответствии с </w:t>
      </w:r>
      <w:hyperlink w:history="0" r:id="rId7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2.3.48</w:t>
        </w:r>
      </w:hyperlink>
      <w:r>
        <w:rPr>
          <w:sz w:val="24"/>
        </w:rPr>
        <w:t xml:space="preserve"> Правил N 115 и </w:t>
      </w:r>
      <w:hyperlink w:history="0" r:id="rId8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236</w:t>
        </w:r>
      </w:hyperlink>
      <w:r>
        <w:rPr>
          <w:sz w:val="24"/>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bookmarkStart w:id="113" w:name="P113"/>
    <w:bookmarkEnd w:id="113"/>
    <w:p>
      <w:pPr>
        <w:pStyle w:val="0"/>
        <w:spacing w:before="240" w:line-rule="auto"/>
        <w:ind w:firstLine="540"/>
        <w:jc w:val="both"/>
      </w:pPr>
      <w:r>
        <w:rPr>
          <w:sz w:val="24"/>
        </w:rPr>
        <w:t xml:space="preserve">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w:history="0" r:id="rId8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w:t>
        </w:r>
      </w:hyperlink>
      <w:r>
        <w:rPr>
          <w:sz w:val="24"/>
        </w:rPr>
        <w:t xml:space="preserve"> Правил N 115, а также копии эксплуатационных инструкций по ведению и контролю режимов работы системы теплоснабжения.</w:t>
      </w:r>
    </w:p>
    <w:bookmarkStart w:id="114" w:name="P114"/>
    <w:bookmarkEnd w:id="114"/>
    <w:p>
      <w:pPr>
        <w:pStyle w:val="0"/>
        <w:spacing w:before="240" w:line-rule="auto"/>
        <w:ind w:firstLine="540"/>
        <w:jc w:val="both"/>
      </w:pPr>
      <w:r>
        <w:rPr>
          <w:sz w:val="24"/>
        </w:rPr>
        <w:t xml:space="preserve">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w:history="0" r:id="rId8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12.9</w:t>
        </w:r>
      </w:hyperlink>
      <w:r>
        <w:rPr>
          <w:sz w:val="24"/>
        </w:rPr>
        <w:t xml:space="preserve"> Правил N 115, </w:t>
      </w:r>
      <w:hyperlink w:history="0" r:id="rId83"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 278</w:t>
        </w:r>
      </w:hyperlink>
      <w:r>
        <w:rPr>
          <w:sz w:val="24"/>
        </w:rPr>
        <w:t xml:space="preserve"> Правил промышленной безопасности.</w:t>
      </w:r>
    </w:p>
    <w:bookmarkStart w:id="115" w:name="P115"/>
    <w:bookmarkEnd w:id="115"/>
    <w:p>
      <w:pPr>
        <w:pStyle w:val="0"/>
        <w:spacing w:before="240" w:line-rule="auto"/>
        <w:ind w:firstLine="540"/>
        <w:jc w:val="both"/>
      </w:pPr>
      <w:r>
        <w:rPr>
          <w:sz w:val="24"/>
        </w:rPr>
        <w:t xml:space="preserve">9.3.13. 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содержащие результаты поверки таких приборов и средств измерений, подтвержденные в соответствии с </w:t>
      </w:r>
      <w:hyperlink w:history="0" r:id="rId84"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частью 4 статьи 13</w:t>
        </w:r>
      </w:hyperlink>
      <w:r>
        <w:rPr>
          <w:sz w:val="24"/>
        </w:rPr>
        <w:t xml:space="preserve"> Федерального закона от 26.06.2008 N 102-ФЗ "Об обеспечении единства измерений", акты разграничения балансовой принадлежности, предусмотренные </w:t>
      </w:r>
      <w:hyperlink w:history="0" r:id="rId85"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Правилами</w:t>
        </w:r>
      </w:hyperlink>
      <w:r>
        <w:rPr>
          <w:sz w:val="24"/>
        </w:rPr>
        <w:t xml:space="preserve"> коммерческого учета тепловой энергии, теплоносителя, утвержденными постановлением Правительства Российской Федерации от 18 ноября 2013 г. N 1034 (далее - Правила коммерческого учета).</w:t>
      </w:r>
    </w:p>
    <w:bookmarkStart w:id="116" w:name="P116"/>
    <w:bookmarkEnd w:id="116"/>
    <w:p>
      <w:pPr>
        <w:pStyle w:val="0"/>
        <w:spacing w:before="240" w:line-rule="auto"/>
        <w:ind w:firstLine="540"/>
        <w:jc w:val="both"/>
      </w:pPr>
      <w:r>
        <w:rPr>
          <w:sz w:val="24"/>
        </w:rPr>
        <w:t xml:space="preserve">9.3.14. Разработанный в соответствии с </w:t>
      </w:r>
      <w:hyperlink w:history="0" r:id="rId8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2.7.10</w:t>
        </w:r>
      </w:hyperlink>
      <w:r>
        <w:rPr>
          <w:sz w:val="24"/>
        </w:rPr>
        <w:t xml:space="preserve">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w:history="0" r:id="rId8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2.7.13</w:t>
        </w:r>
      </w:hyperlink>
      <w:r>
        <w:rPr>
          <w:sz w:val="24"/>
        </w:rPr>
        <w:t xml:space="preserve"> Правил N 115, - в случае эксплуатации объектов, не являющихся ОПО, и (или) копии удостоверений (свидетельств) о качестве монтажа - в случае выполнения мероприятий по строительству, реконструкции и (или) модернизации тепловых сетей (при эксплуатации ОПО).</w:t>
      </w:r>
    </w:p>
    <w:bookmarkStart w:id="117" w:name="P117"/>
    <w:bookmarkEnd w:id="117"/>
    <w:p>
      <w:pPr>
        <w:pStyle w:val="0"/>
        <w:spacing w:before="240" w:line-rule="auto"/>
        <w:ind w:firstLine="540"/>
        <w:jc w:val="both"/>
      </w:pPr>
      <w:r>
        <w:rPr>
          <w:sz w:val="24"/>
        </w:rPr>
        <w:t xml:space="preserve">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pPr>
        <w:pStyle w:val="0"/>
        <w:spacing w:before="240" w:line-rule="auto"/>
        <w:ind w:firstLine="540"/>
        <w:jc w:val="both"/>
      </w:pPr>
      <w:r>
        <w:rPr>
          <w:sz w:val="24"/>
        </w:rP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заключениях экспертизы промышленной безопасности (для ОПО) в соответствии с </w:t>
      </w:r>
      <w:hyperlink w:history="0" r:id="rId88"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частью 2 статьи 7</w:t>
        </w:r>
      </w:hyperlink>
      <w:r>
        <w:rPr>
          <w:sz w:val="24"/>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w:history="0" r:id="rId8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13.2</w:t>
        </w:r>
      </w:hyperlink>
      <w:r>
        <w:rPr>
          <w:sz w:val="24"/>
        </w:rPr>
        <w:t xml:space="preserve"> Правил N 115;</w:t>
      </w:r>
    </w:p>
    <w:p>
      <w:pPr>
        <w:pStyle w:val="0"/>
        <w:spacing w:before="240" w:line-rule="auto"/>
        <w:ind w:firstLine="540"/>
        <w:jc w:val="both"/>
      </w:pPr>
      <w:r>
        <w:rPr>
          <w:sz w:val="24"/>
        </w:rPr>
        <w:t xml:space="preserve">о проверке плотности (герметичности), настройки и регулировки предохранительных клапанов.</w:t>
      </w:r>
    </w:p>
    <w:bookmarkStart w:id="120" w:name="P120"/>
    <w:bookmarkEnd w:id="120"/>
    <w:p>
      <w:pPr>
        <w:pStyle w:val="0"/>
        <w:spacing w:before="240" w:line-rule="auto"/>
        <w:ind w:firstLine="540"/>
        <w:jc w:val="both"/>
      </w:pPr>
      <w:r>
        <w:rPr>
          <w:sz w:val="24"/>
        </w:rPr>
        <w:t xml:space="preserve">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w:history="0" r:id="rId9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3.1.3</w:t>
        </w:r>
      </w:hyperlink>
      <w:r>
        <w:rPr>
          <w:sz w:val="24"/>
        </w:rPr>
        <w:t xml:space="preserve"> Правил N 115.</w:t>
      </w:r>
    </w:p>
    <w:bookmarkStart w:id="121" w:name="P121"/>
    <w:bookmarkEnd w:id="121"/>
    <w:p>
      <w:pPr>
        <w:pStyle w:val="0"/>
        <w:spacing w:before="240" w:line-rule="auto"/>
        <w:ind w:firstLine="540"/>
        <w:jc w:val="both"/>
      </w:pPr>
      <w:r>
        <w:rPr>
          <w:sz w:val="24"/>
        </w:rPr>
        <w:t xml:space="preserve">9.3.17. Копии актов и паспортов дымовых труб, в которых в соответствии с требованиями </w:t>
      </w:r>
      <w:hyperlink w:history="0" r:id="rId9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3.3.14</w:t>
        </w:r>
      </w:hyperlink>
      <w:r>
        <w:rPr>
          <w:sz w:val="24"/>
        </w:rPr>
        <w:t xml:space="preserve"> Правил N 115 отражены результаты наблюдений за техническим состоянием дымовых труб,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bookmarkStart w:id="122" w:name="P122"/>
    <w:bookmarkEnd w:id="122"/>
    <w:p>
      <w:pPr>
        <w:pStyle w:val="0"/>
        <w:spacing w:before="240" w:line-rule="auto"/>
        <w:ind w:firstLine="540"/>
        <w:jc w:val="both"/>
      </w:pPr>
      <w:r>
        <w:rPr>
          <w:sz w:val="24"/>
        </w:rPr>
        <w:t xml:space="preserve">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w:history="0" r:id="rId9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6.2.32</w:t>
        </w:r>
      </w:hyperlink>
      <w:r>
        <w:rPr>
          <w:sz w:val="24"/>
        </w:rPr>
        <w:t xml:space="preserve"> Правил N 115.</w:t>
      </w:r>
    </w:p>
    <w:bookmarkStart w:id="123" w:name="P123"/>
    <w:bookmarkEnd w:id="123"/>
    <w:p>
      <w:pPr>
        <w:pStyle w:val="0"/>
        <w:spacing w:before="240" w:line-rule="auto"/>
        <w:ind w:firstLine="540"/>
        <w:jc w:val="both"/>
      </w:pPr>
      <w:r>
        <w:rPr>
          <w:sz w:val="24"/>
        </w:rPr>
        <w:t xml:space="preserve">9.3.19. Акты проведения гидравлических испытаний на прочность и плотность трубопроводов тепловых сетей в соответствии с </w:t>
      </w:r>
      <w:hyperlink w:history="0" r:id="rId9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6.2.16</w:t>
        </w:r>
      </w:hyperlink>
      <w:r>
        <w:rPr>
          <w:sz w:val="24"/>
        </w:rPr>
        <w:t xml:space="preserve"> Правил N 115.</w:t>
      </w:r>
    </w:p>
    <w:bookmarkStart w:id="124" w:name="P124"/>
    <w:bookmarkEnd w:id="124"/>
    <w:p>
      <w:pPr>
        <w:pStyle w:val="0"/>
        <w:spacing w:before="240" w:line-rule="auto"/>
        <w:ind w:firstLine="540"/>
        <w:jc w:val="both"/>
      </w:pPr>
      <w:r>
        <w:rPr>
          <w:sz w:val="24"/>
        </w:rPr>
        <w:t xml:space="preserve">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w:history="0" r:id="rId9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6.2.34</w:t>
        </w:r>
      </w:hyperlink>
      <w:r>
        <w:rPr>
          <w:sz w:val="24"/>
        </w:rPr>
        <w:t xml:space="preserve"> - </w:t>
      </w:r>
      <w:hyperlink w:history="0" r:id="rId9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6.2.37</w:t>
        </w:r>
      </w:hyperlink>
      <w:r>
        <w:rPr>
          <w:sz w:val="24"/>
        </w:rPr>
        <w:t xml:space="preserve"> Правил N 115.</w:t>
      </w:r>
    </w:p>
    <w:bookmarkStart w:id="125" w:name="P125"/>
    <w:bookmarkEnd w:id="125"/>
    <w:p>
      <w:pPr>
        <w:pStyle w:val="0"/>
        <w:spacing w:before="240" w:line-rule="auto"/>
        <w:ind w:firstLine="540"/>
        <w:jc w:val="both"/>
      </w:pPr>
      <w:r>
        <w:rPr>
          <w:sz w:val="24"/>
        </w:rPr>
        <w:t xml:space="preserve">9.3.21. Акты о проведении очистки и промывки тепловых сетей, тепловых пунктов, требования к которым установлены </w:t>
      </w:r>
      <w:hyperlink w:history="0" r:id="rId9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5.3.37</w:t>
        </w:r>
      </w:hyperlink>
      <w:r>
        <w:rPr>
          <w:sz w:val="24"/>
        </w:rPr>
        <w:t xml:space="preserve">, </w:t>
      </w:r>
      <w:hyperlink w:history="0" r:id="rId9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6.2.17</w:t>
        </w:r>
      </w:hyperlink>
      <w:r>
        <w:rPr>
          <w:sz w:val="24"/>
        </w:rPr>
        <w:t xml:space="preserve">, </w:t>
      </w:r>
      <w:hyperlink w:history="0" r:id="rId9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12.18</w:t>
        </w:r>
      </w:hyperlink>
      <w:r>
        <w:rPr>
          <w:sz w:val="24"/>
        </w:rPr>
        <w:t xml:space="preserve"> Правил N 115.</w:t>
      </w:r>
    </w:p>
    <w:bookmarkStart w:id="126" w:name="P126"/>
    <w:bookmarkEnd w:id="126"/>
    <w:p>
      <w:pPr>
        <w:pStyle w:val="0"/>
        <w:spacing w:before="240" w:line-rule="auto"/>
        <w:ind w:firstLine="540"/>
        <w:jc w:val="both"/>
      </w:pPr>
      <w:r>
        <w:rPr>
          <w:sz w:val="24"/>
        </w:rPr>
        <w:t xml:space="preserve">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w:history="0" r:id="rId9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2.5.4</w:t>
        </w:r>
      </w:hyperlink>
      <w:r>
        <w:rPr>
          <w:sz w:val="24"/>
        </w:rPr>
        <w:t xml:space="preserve">, </w:t>
      </w:r>
      <w:hyperlink w:history="0" r:id="rId10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10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10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9.3.25</w:t>
        </w:r>
      </w:hyperlink>
      <w:r>
        <w:rPr>
          <w:sz w:val="24"/>
        </w:rPr>
        <w:t xml:space="preserve">, </w:t>
      </w:r>
      <w:hyperlink w:history="0" r:id="rId10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12.11</w:t>
        </w:r>
      </w:hyperlink>
      <w:r>
        <w:rPr>
          <w:sz w:val="24"/>
        </w:rPr>
        <w:t xml:space="preserve"> Правил N 115.</w:t>
      </w:r>
    </w:p>
    <w:bookmarkStart w:id="127" w:name="P127"/>
    <w:bookmarkEnd w:id="127"/>
    <w:p>
      <w:pPr>
        <w:pStyle w:val="0"/>
        <w:spacing w:before="240" w:line-rule="auto"/>
        <w:ind w:firstLine="540"/>
        <w:jc w:val="both"/>
      </w:pPr>
      <w:r>
        <w:rPr>
          <w:sz w:val="24"/>
        </w:rPr>
        <w:t xml:space="preserve">9.3.23. Акт измерений удельного электрического сопротивления грунта и потенциалов блуждающих токов в соответствии с требованиями </w:t>
      </w:r>
      <w:hyperlink w:history="0" r:id="rId10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6.2.43</w:t>
        </w:r>
      </w:hyperlink>
      <w:r>
        <w:rPr>
          <w:sz w:val="24"/>
        </w:rPr>
        <w:t xml:space="preserve"> Правил N 115.</w:t>
      </w:r>
    </w:p>
    <w:bookmarkStart w:id="128" w:name="P128"/>
    <w:bookmarkEnd w:id="128"/>
    <w:p>
      <w:pPr>
        <w:pStyle w:val="0"/>
        <w:spacing w:before="240" w:line-rule="auto"/>
        <w:ind w:firstLine="540"/>
        <w:jc w:val="both"/>
      </w:pPr>
      <w:r>
        <w:rPr>
          <w:sz w:val="24"/>
        </w:rPr>
        <w:t xml:space="preserve">9.3.24. Акт опробования работоспособности оборудования насосных станций, проведение которого установлено требованиями </w:t>
      </w:r>
      <w:hyperlink w:history="0" r:id="rId10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6.2.48</w:t>
        </w:r>
      </w:hyperlink>
      <w:r>
        <w:rPr>
          <w:sz w:val="24"/>
        </w:rPr>
        <w:t xml:space="preserve"> Правил N 115.</w:t>
      </w:r>
    </w:p>
    <w:bookmarkStart w:id="129" w:name="P129"/>
    <w:bookmarkEnd w:id="129"/>
    <w:p>
      <w:pPr>
        <w:pStyle w:val="0"/>
        <w:spacing w:before="240" w:line-rule="auto"/>
        <w:ind w:firstLine="540"/>
        <w:jc w:val="both"/>
      </w:pPr>
      <w:r>
        <w:rPr>
          <w:sz w:val="24"/>
        </w:rPr>
        <w:t xml:space="preserve">9.3.25. Копии документа (документов) (за исключением охраняемой законом тайны), подтверждающих поставку (поставки) основного топлива, действующего (действующих)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w:history="0" r:id="rId106" w:tooltip="Ссылка на КонсультантПлюс">
        <w:r>
          <w:rPr>
            <w:sz w:val="24"/>
            <w:color w:val="0000ff"/>
          </w:rPr>
          <w:t xml:space="preserve">Порядком</w:t>
        </w:r>
      </w:hyperlink>
      <w:r>
        <w:rPr>
          <w:sz w:val="24"/>
        </w:rP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N 377 &lt;8&gt;.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&lt;8&gt; Зарегистрирован Минюстом России 27 ноября 2012 г., регистрационный N 25956 (с изменениями, внесенными приказом Минэнерго России от 22 августа 2013 г. N 469 (зарегистрирован Минюстом России 16 апреля 2014 г., регистрационный N 31993).</w:t>
      </w:r>
    </w:p>
    <w:p>
      <w:pPr>
        <w:pStyle w:val="0"/>
        <w:ind w:firstLine="540"/>
        <w:jc w:val="both"/>
      </w:pPr>
      <w:r>
        <w:rPr>
          <w:sz w:val="24"/>
        </w:rPr>
      </w:r>
    </w:p>
    <w:bookmarkStart w:id="133" w:name="P133"/>
    <w:bookmarkEnd w:id="133"/>
    <w:p>
      <w:pPr>
        <w:pStyle w:val="0"/>
        <w:ind w:firstLine="540"/>
        <w:jc w:val="both"/>
      </w:pPr>
      <w:r>
        <w:rPr>
          <w:sz w:val="24"/>
        </w:rPr>
        <w:t xml:space="preserve">9.3.26. Утвержденный в соответствии с требованиями </w:t>
      </w:r>
      <w:hyperlink w:history="0" r:id="rId10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2.7.3</w:t>
        </w:r>
      </w:hyperlink>
      <w:r>
        <w:rPr>
          <w:sz w:val="24"/>
        </w:rPr>
        <w:t xml:space="preserve">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w:t>
      </w:r>
      <w:hyperlink w:history="0" r:id="rId108" w:tooltip="Приказ Минфина России от 29.07.1998 N 34н (ред. от 11.04.2018) &quot;Об утверждении Положения по ведению бухгалтерского учета и бухгалтерской отчетности в Российской Федерации&quot; (Зарегистрировано в Минюсте России 27.08.1998 N 1598) {КонсультантПлюс}">
        <w:r>
          <w:rPr>
            <w:sz w:val="24"/>
            <w:color w:val="0000ff"/>
          </w:rPr>
          <w:t xml:space="preserve">Положением</w:t>
        </w:r>
      </w:hyperlink>
      <w:r>
        <w:rPr>
          <w:sz w:val="24"/>
        </w:rPr>
        <w:t xml:space="preserve"> по ведению бухгалтерского учета и бухгалтерской отчетности в Российской Федерации, утвержденным приказом Минфина России от 29 июля 1998 г. N 34н &lt;9&gt;.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&lt;9&gt;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p>
      <w:pPr>
        <w:pStyle w:val="0"/>
        <w:ind w:firstLine="540"/>
        <w:jc w:val="both"/>
      </w:pPr>
      <w:r>
        <w:rPr>
          <w:sz w:val="24"/>
        </w:rPr>
      </w:r>
    </w:p>
    <w:bookmarkStart w:id="137" w:name="P137"/>
    <w:bookmarkEnd w:id="137"/>
    <w:p>
      <w:pPr>
        <w:pStyle w:val="0"/>
        <w:ind w:firstLine="540"/>
        <w:jc w:val="both"/>
      </w:pPr>
      <w:r>
        <w:rPr>
          <w:sz w:val="24"/>
        </w:rPr>
        <w:t xml:space="preserve">9.3.27. В соответствии с требованиями </w:t>
      </w:r>
      <w:hyperlink w:history="0" r:id="rId109"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части 1 статьи 9</w:t>
        </w:r>
      </w:hyperlink>
      <w:r>
        <w:rPr>
          <w:sz w:val="24"/>
        </w:rP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и внешней разведки.</w:t>
      </w:r>
    </w:p>
    <w:bookmarkStart w:id="138" w:name="P138"/>
    <w:bookmarkEnd w:id="138"/>
    <w:p>
      <w:pPr>
        <w:pStyle w:val="0"/>
        <w:spacing w:before="240" w:line-rule="auto"/>
        <w:ind w:firstLine="540"/>
        <w:jc w:val="both"/>
      </w:pPr>
      <w:r>
        <w:rPr>
          <w:sz w:val="24"/>
        </w:rPr>
        <w:t xml:space="preserve">9.3.28. Утвержденный в соответствии с требованиями </w:t>
      </w:r>
      <w:hyperlink w:history="0" r:id="rId11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15.4.3</w:t>
        </w:r>
      </w:hyperlink>
      <w:r>
        <w:rPr>
          <w:sz w:val="24"/>
        </w:rPr>
        <w:t xml:space="preserve"> Правил N 115 и (или) </w:t>
      </w:r>
      <w:hyperlink w:history="0" r:id="rId111" w:tooltip="Ссылка на КонсультантПлюс">
        <w:r>
          <w:rPr>
            <w:sz w:val="24"/>
            <w:color w:val="0000ff"/>
          </w:rPr>
          <w:t xml:space="preserve">Положения</w:t>
        </w:r>
      </w:hyperlink>
      <w:r>
        <w:rPr>
          <w:sz w:val="24"/>
        </w:rP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w:t>
      </w:r>
      <w:hyperlink w:history="0" r:id="rId11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386</w:t>
        </w:r>
      </w:hyperlink>
      <w:r>
        <w:rPr>
          <w:sz w:val="24"/>
        </w:rPr>
        <w:t xml:space="preserve"> Правил промышленной безопасности инструкции, устанавливающие действия работников в аварийных ситуациях (в том числе при аварии).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&lt;10&gt; В соответствии с </w:t>
      </w:r>
      <w:hyperlink w:history="0" r:id="rId113" w:tooltip="Ссылка на КонсультантПлюс">
        <w:r>
          <w:rPr>
            <w:sz w:val="24"/>
            <w:color w:val="0000ff"/>
          </w:rPr>
          <w:t xml:space="preserve">пунктом 3</w:t>
        </w:r>
      </w:hyperlink>
      <w:r>
        <w:rPr>
          <w:sz w:val="24"/>
        </w:rPr>
        <w:t xml:space="preserve"> постановления Правительства Российской Федерации от 15 сентября 2020 г. N 1437 </w:t>
      </w:r>
      <w:hyperlink w:history="0" r:id="rId114" w:tooltip="Ссылка на КонсультантПлюс">
        <w:r>
          <w:rPr>
            <w:sz w:val="24"/>
            <w:color w:val="0000ff"/>
          </w:rPr>
          <w:t xml:space="preserve">Положение</w:t>
        </w:r>
      </w:hyperlink>
      <w:r>
        <w:rPr>
          <w:sz w:val="24"/>
        </w:rPr>
        <w:t xml:space="preserve"> о разработке планов мероприятий по локализации и ликвидации последствий аварий на опасных производственных объектах действует до 1 января 2027 г.</w:t>
      </w:r>
    </w:p>
    <w:p>
      <w:pPr>
        <w:pStyle w:val="0"/>
        <w:ind w:firstLine="540"/>
        <w:jc w:val="both"/>
      </w:pPr>
      <w:r>
        <w:rPr>
          <w:sz w:val="24"/>
        </w:rPr>
      </w:r>
    </w:p>
    <w:bookmarkStart w:id="142" w:name="P142"/>
    <w:bookmarkEnd w:id="142"/>
    <w:p>
      <w:pPr>
        <w:pStyle w:val="0"/>
        <w:ind w:firstLine="540"/>
        <w:jc w:val="both"/>
      </w:pPr>
      <w:r>
        <w:rPr>
          <w:sz w:val="24"/>
        </w:rPr>
        <w:t xml:space="preserve">9.3.29. Разрешение на допуск в эксплуатацию и (или) временное разрешение на допуск в эксплуатацию на объекты теплоснабжения в соответствии с </w:t>
      </w:r>
      <w:hyperlink w:history="0" r:id="rId115"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quot; {КонсультантПлюс}">
        <w:r>
          <w:rPr>
            <w:sz w:val="24"/>
            <w:color w:val="0000ff"/>
          </w:rPr>
          <w:t xml:space="preserve">Правилами</w:t>
        </w:r>
      </w:hyperlink>
      <w:r>
        <w:rPr>
          <w:sz w:val="24"/>
        </w:rP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(далее - Правила N 85) &lt;11&gt;,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теплоснабжающей или теплосетевой организации согласно </w:t>
      </w:r>
      <w:hyperlink w:history="0" r:id="rId116"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8 статьи 20</w:t>
        </w:r>
      </w:hyperlink>
      <w:r>
        <w:rPr>
          <w:sz w:val="24"/>
        </w:rPr>
        <w:t xml:space="preserve"> и </w:t>
      </w:r>
      <w:hyperlink w:history="0" r:id="rId117"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10 статьи 29</w:t>
        </w:r>
      </w:hyperlink>
      <w:r>
        <w:rPr>
          <w:sz w:val="24"/>
        </w:rPr>
        <w:t xml:space="preserve"> Федерального закона о теплоснабжении).</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&lt;11&gt; В соответствии с </w:t>
      </w:r>
      <w:hyperlink w:history="0" r:id="rId118"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quot; {КонсультантПлюс}">
        <w:r>
          <w:rPr>
            <w:sz w:val="24"/>
            <w:color w:val="0000ff"/>
          </w:rPr>
          <w:t xml:space="preserve">пунктом 4</w:t>
        </w:r>
      </w:hyperlink>
      <w:r>
        <w:rPr>
          <w:sz w:val="24"/>
        </w:rPr>
        <w:t xml:space="preserve"> постановления Правительства Российской Федерации от 30 января 2021 г. N 85 </w:t>
      </w:r>
      <w:hyperlink w:history="0" r:id="rId119"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quot; {КонсультантПлюс}">
        <w:r>
          <w:rPr>
            <w:sz w:val="24"/>
            <w:color w:val="0000ff"/>
          </w:rPr>
          <w:t xml:space="preserve">Правила</w:t>
        </w:r>
      </w:hyperlink>
      <w:r>
        <w:rPr>
          <w:sz w:val="24"/>
        </w:rPr>
        <w:t xml:space="preserve"> N 85 действуют до 1 января 2027 г.</w:t>
      </w:r>
    </w:p>
    <w:p>
      <w:pPr>
        <w:pStyle w:val="0"/>
        <w:ind w:firstLine="540"/>
        <w:jc w:val="both"/>
      </w:pPr>
      <w:r>
        <w:rPr>
          <w:sz w:val="24"/>
        </w:rPr>
      </w:r>
    </w:p>
    <w:p>
      <w:pPr>
        <w:pStyle w:val="0"/>
        <w:ind w:firstLine="540"/>
        <w:jc w:val="both"/>
      </w:pPr>
      <w:r>
        <w:rPr>
          <w:sz w:val="24"/>
        </w:rPr>
        <w:t xml:space="preserve">9.4. В отношении источников тепловой энергии, функционирующих в режиме комбинированной выработки электрической и тепловой энергии, проверяется выполнение требований по обеспечению готовности к отопительному периоду в соответствии с требованиями </w:t>
      </w:r>
      <w:hyperlink w:history="0" w:anchor="P87" w:tooltip="9.1. Выполнить требования, установленные частью 4 статьи 20 Федерального закона о теплоснабжении.">
        <w:r>
          <w:rPr>
            <w:sz w:val="24"/>
            <w:color w:val="0000ff"/>
          </w:rPr>
          <w:t xml:space="preserve">подпунктов 9.1</w:t>
        </w:r>
      </w:hyperlink>
      <w:r>
        <w:rPr>
          <w:sz w:val="24"/>
        </w:rPr>
        <w:t xml:space="preserve"> - </w:t>
      </w:r>
      <w:hyperlink w:history="0" w:anchor="P93" w:tooltip="9.3. Обеспечить выполнение плана подготовки к отопительному периоду, предусмотренного подпунктом 3.2 пункта 3 настоящих Правил, подготовить и представить комиссии по проведению оценки обеспечения готовности к отопительному периоду &lt;5&gt; документы, подтверждающие выполнение требований, установленных подпунктами 9.1, 9.2 пункта 9 настоящих Правил:">
        <w:r>
          <w:rPr>
            <w:sz w:val="24"/>
            <w:color w:val="0000ff"/>
          </w:rPr>
          <w:t xml:space="preserve">9.3 пункта 9</w:t>
        </w:r>
      </w:hyperlink>
      <w:r>
        <w:rPr>
          <w:sz w:val="24"/>
        </w:rPr>
        <w:t xml:space="preserve"> настоящих Правил.</w:t>
      </w:r>
    </w:p>
    <w:bookmarkStart w:id="147" w:name="P147"/>
    <w:bookmarkEnd w:id="147"/>
    <w:p>
      <w:pPr>
        <w:pStyle w:val="0"/>
        <w:spacing w:before="240" w:line-rule="auto"/>
        <w:ind w:firstLine="540"/>
        <w:jc w:val="both"/>
      </w:pPr>
      <w:r>
        <w:rPr>
          <w:sz w:val="24"/>
        </w:rPr>
        <w:t xml:space="preserve">10. В целях обеспечения готовности к отопительному периоду лица, указанные в </w:t>
      </w:r>
      <w:hyperlink w:history="0" w:anchor="P45" w:tooltip="1.6. Владельцев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
        <w:r>
          <w:rPr>
            <w:sz w:val="24"/>
            <w:color w:val="0000ff"/>
          </w:rPr>
          <w:t xml:space="preserve">подпункте 1.6 пункта 1</w:t>
        </w:r>
      </w:hyperlink>
      <w:r>
        <w:rPr>
          <w:sz w:val="24"/>
        </w:rPr>
        <w:t xml:space="preserve"> настоящих Правил, обязаны выполнять требования, установленные </w:t>
      </w:r>
      <w:hyperlink w:history="0" r:id="rId120"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пунктами 1</w:t>
        </w:r>
      </w:hyperlink>
      <w:r>
        <w:rPr>
          <w:sz w:val="24"/>
        </w:rPr>
        <w:t xml:space="preserve"> - </w:t>
      </w:r>
      <w:hyperlink w:history="0" r:id="rId121" w:tooltip="Федеральный закон от 27.07.2010 N 190-ФЗ (ред. от 08.08.2024) &quot;О теплоснабжении&quot; (с изм. и доп., вступ. в силу с 01.03.2025) {КонсультантПлюс}">
        <w:r>
          <w:rPr>
            <w:sz w:val="24"/>
            <w:color w:val="0000ff"/>
          </w:rPr>
          <w:t xml:space="preserve">4</w:t>
        </w:r>
      </w:hyperlink>
      <w:r>
        <w:rPr>
          <w:sz w:val="24"/>
        </w:rPr>
        <w:t xml:space="preserve">, </w:t>
      </w:r>
      <w:hyperlink w:history="0" r:id="rId122" w:tooltip="Федеральный закон от 27.07.2010 N 190-ФЗ (ред. от 08.08.2024) &quot;О теплоснабжении&quot; (с изм. и доп., вступ. в силу с 01.03.2025) {КонсультантПлюс}">
        <w:r>
          <w:rPr>
            <w:sz w:val="24"/>
            <w:color w:val="0000ff"/>
          </w:rPr>
          <w:t xml:space="preserve">6</w:t>
        </w:r>
      </w:hyperlink>
      <w:r>
        <w:rPr>
          <w:sz w:val="24"/>
        </w:rPr>
        <w:t xml:space="preserve">, </w:t>
      </w:r>
      <w:hyperlink w:history="0" r:id="rId123" w:tooltip="Федеральный закон от 27.07.2010 N 190-ФЗ (ред. от 08.08.2024) &quot;О теплоснабжении&quot; (с изм. и доп., вступ. в силу с 01.03.2025) {КонсультантПлюс}">
        <w:r>
          <w:rPr>
            <w:sz w:val="24"/>
            <w:color w:val="0000ff"/>
          </w:rPr>
          <w:t xml:space="preserve">7</w:t>
        </w:r>
      </w:hyperlink>
      <w:r>
        <w:rPr>
          <w:sz w:val="24"/>
        </w:rPr>
        <w:t xml:space="preserve">, </w:t>
      </w:r>
      <w:hyperlink w:history="0" r:id="rId124" w:tooltip="Федеральный закон от 27.07.2010 N 190-ФЗ (ред. от 08.08.2024) &quot;О теплоснабжении&quot; (с изм. и доп., вступ. в силу с 01.03.2025) {КонсультантПлюс}">
        <w:r>
          <w:rPr>
            <w:sz w:val="24"/>
            <w:color w:val="0000ff"/>
          </w:rPr>
          <w:t xml:space="preserve">9 части 4 статьи 20</w:t>
        </w:r>
      </w:hyperlink>
      <w:r>
        <w:rPr>
          <w:sz w:val="24"/>
        </w:rPr>
        <w:t xml:space="preserve"> Федерального закона о теплоснабжении, обеспечить выполнение плана подготовки к отопительному периоду, предусмотренного пунктом 3 настоящих Правил, а также подготовить документы, подтверждающие выполнение требований, установленных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подпунктами 9.3.1</w:t>
        </w:r>
      </w:hyperlink>
      <w:r>
        <w:rPr>
          <w:sz w:val="24"/>
        </w:rPr>
        <w:t xml:space="preserve"> - </w:t>
      </w:r>
      <w:hyperlink w:history="0"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sz w:val="24"/>
            <w:color w:val="0000ff"/>
          </w:rPr>
          <w:t xml:space="preserve">9.3.12</w:t>
        </w:r>
      </w:hyperlink>
      <w:r>
        <w:rPr>
          <w:sz w:val="24"/>
        </w:rPr>
        <w:t xml:space="preserve">, </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9.3.14</w:t>
        </w:r>
      </w:hyperlink>
      <w:r>
        <w:rPr>
          <w:sz w:val="24"/>
        </w:rPr>
        <w:t xml:space="preserve"> -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9.3.16</w:t>
        </w:r>
      </w:hyperlink>
      <w:r>
        <w:rPr>
          <w:sz w:val="24"/>
        </w:rPr>
        <w:t xml:space="preserve">,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9.3.18</w:t>
        </w:r>
      </w:hyperlink>
      <w:r>
        <w:rPr>
          <w:sz w:val="24"/>
        </w:rPr>
        <w:t xml:space="preserve"> - </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9.3.24</w:t>
        </w:r>
      </w:hyperlink>
      <w:r>
        <w:rPr>
          <w:sz w:val="24"/>
        </w:rPr>
        <w:t xml:space="preserve">, </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9.3.26</w:t>
        </w:r>
      </w:hyperlink>
      <w:r>
        <w:rPr>
          <w:sz w:val="24"/>
        </w:rPr>
        <w:t xml:space="preserve"> - </w:t>
      </w:r>
      <w:hyperlink w:history="0"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sz w:val="24"/>
            <w:color w:val="0000ff"/>
          </w:rPr>
          <w:t xml:space="preserve">9.3.28 пункта 9</w:t>
        </w:r>
      </w:hyperlink>
      <w:r>
        <w:rPr>
          <w:sz w:val="24"/>
        </w:rPr>
        <w:t xml:space="preserve"> настоящих Правил.</w:t>
      </w:r>
    </w:p>
    <w:bookmarkStart w:id="148" w:name="P148"/>
    <w:bookmarkEnd w:id="148"/>
    <w:p>
      <w:pPr>
        <w:pStyle w:val="0"/>
        <w:spacing w:before="240" w:line-rule="auto"/>
        <w:ind w:firstLine="540"/>
        <w:jc w:val="both"/>
      </w:pPr>
      <w:r>
        <w:rPr>
          <w:sz w:val="24"/>
        </w:rPr>
        <w:t xml:space="preserve">11. В целях обеспечения готовности к отопительному периоду лица, указанные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 обязаны:</w:t>
      </w:r>
    </w:p>
    <w:bookmarkStart w:id="149" w:name="P149"/>
    <w:bookmarkEnd w:id="149"/>
    <w:p>
      <w:pPr>
        <w:pStyle w:val="0"/>
        <w:spacing w:before="240" w:line-rule="auto"/>
        <w:ind w:firstLine="540"/>
        <w:jc w:val="both"/>
      </w:pPr>
      <w:r>
        <w:rPr>
          <w:sz w:val="24"/>
        </w:rPr>
        <w:t xml:space="preserve">11.1. Выполнить требования, установленные </w:t>
      </w:r>
      <w:hyperlink w:history="0" r:id="rId125"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6 статьи 20</w:t>
        </w:r>
      </w:hyperlink>
      <w:r>
        <w:rPr>
          <w:sz w:val="24"/>
        </w:rPr>
        <w:t xml:space="preserve"> и </w:t>
      </w:r>
      <w:hyperlink w:history="0" r:id="rId126"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3 статьи 23.2</w:t>
        </w:r>
      </w:hyperlink>
      <w:r>
        <w:rPr>
          <w:sz w:val="24"/>
        </w:rPr>
        <w:t xml:space="preserve"> Федерального закона о теплоснабжении.</w:t>
      </w:r>
    </w:p>
    <w:bookmarkStart w:id="150" w:name="P150"/>
    <w:bookmarkEnd w:id="150"/>
    <w:p>
      <w:pPr>
        <w:pStyle w:val="0"/>
        <w:spacing w:before="240" w:line-rule="auto"/>
        <w:ind w:firstLine="540"/>
        <w:jc w:val="both"/>
      </w:pPr>
      <w:r>
        <w:rPr>
          <w:sz w:val="24"/>
        </w:rPr>
        <w:t xml:space="preserve">11.2. Обеспечить выполнение требований </w:t>
      </w:r>
      <w:hyperlink w:history="0" r:id="rId127"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Правил</w:t>
        </w:r>
      </w:hyperlink>
      <w:r>
        <w:rPr>
          <w:sz w:val="24"/>
        </w:rPr>
        <w:t xml:space="preserve"> и норм технической эксплуатации жилищного фонда, утвержденных постановлением Госстроя России от 27 сентября 2003 г. N 170 &lt;12&gt; (далее - Правила N 170), в случае эксплуатации жилищного фонда.</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&lt;12&gt; Зарегистрирован Минюстом России 15 октября 2003 г., регистрационный N 5176.</w:t>
      </w:r>
    </w:p>
    <w:p>
      <w:pPr>
        <w:pStyle w:val="0"/>
        <w:ind w:firstLine="540"/>
        <w:jc w:val="both"/>
      </w:pPr>
      <w:r>
        <w:rPr>
          <w:sz w:val="24"/>
        </w:rPr>
      </w:r>
    </w:p>
    <w:bookmarkStart w:id="154" w:name="P154"/>
    <w:bookmarkEnd w:id="154"/>
    <w:p>
      <w:pPr>
        <w:pStyle w:val="0"/>
        <w:ind w:firstLine="540"/>
        <w:jc w:val="both"/>
      </w:pPr>
      <w:r>
        <w:rPr>
          <w:sz w:val="24"/>
        </w:rPr>
        <w:t xml:space="preserve">11.3. Обеспечить выполнение </w:t>
      </w:r>
      <w:hyperlink w:history="0" r:id="rId128" w:tooltip="Приказ Минэнерго РФ от 16.12.2002 N 448 &quot;Об утверждении нормативных актов, необходимых для реализации Правил пользования газом и предоставления услуг по газоснабжению в Российской Федерации&quot; (Зарегистрировано в Минюсте РФ 04.02.2003 N 4181) {КонсультантПлюс}">
        <w:r>
          <w:rPr>
            <w:sz w:val="24"/>
            <w:color w:val="0000ff"/>
          </w:rPr>
          <w:t xml:space="preserve">требования</w:t>
        </w:r>
      </w:hyperlink>
      <w:r>
        <w:rPr>
          <w:sz w:val="24"/>
        </w:rPr>
        <w:t xml:space="preserve">, предусмотренного </w:t>
      </w:r>
      <w:hyperlink w:history="0" r:id="rId129" w:tooltip="Постановление Правительства РФ от 17.05.2002 N 317 (ред. от 19.06.2017) &quot;Об утверждении Правил пользования газом и предоставления услуг по газоснабжению в Российской Федерации&quot; {КонсультантПлюс}">
        <w:r>
          <w:rPr>
            <w:sz w:val="24"/>
            <w:color w:val="0000ff"/>
          </w:rPr>
          <w:t xml:space="preserve">пунктом 11</w:t>
        </w:r>
      </w:hyperlink>
      <w:r>
        <w:rPr>
          <w:sz w:val="24"/>
        </w:rPr>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bookmarkStart w:id="155" w:name="P155"/>
    <w:bookmarkEnd w:id="155"/>
    <w:p>
      <w:pPr>
        <w:pStyle w:val="0"/>
        <w:spacing w:before="240" w:line-rule="auto"/>
        <w:ind w:firstLine="540"/>
        <w:jc w:val="both"/>
      </w:pPr>
      <w:r>
        <w:rPr>
          <w:sz w:val="24"/>
        </w:rPr>
        <w:t xml:space="preserve">11.4. Обеспечить выполнение предписаний, содержащих требования об устранении нарушений требований </w:t>
      </w:r>
      <w:hyperlink w:history="0" r:id="rId13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2.2.1</w:t>
        </w:r>
      </w:hyperlink>
      <w:r>
        <w:rPr>
          <w:sz w:val="24"/>
        </w:rPr>
        <w:t xml:space="preserve">, </w:t>
      </w:r>
      <w:hyperlink w:history="0" r:id="rId13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2.3.14</w:t>
        </w:r>
      </w:hyperlink>
      <w:r>
        <w:rPr>
          <w:sz w:val="24"/>
        </w:rPr>
        <w:t xml:space="preserve">, </w:t>
      </w:r>
      <w:hyperlink w:history="0" r:id="rId13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13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13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13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13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9.1.53</w:t>
        </w:r>
      </w:hyperlink>
      <w:r>
        <w:rPr>
          <w:sz w:val="24"/>
        </w:rPr>
        <w:t xml:space="preserve">, </w:t>
      </w:r>
      <w:hyperlink w:history="0" r:id="rId13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9.2.9</w:t>
        </w:r>
      </w:hyperlink>
      <w:r>
        <w:rPr>
          <w:sz w:val="24"/>
        </w:rPr>
        <w:t xml:space="preserve">, </w:t>
      </w:r>
      <w:hyperlink w:history="0" r:id="rId13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9.2.10</w:t>
        </w:r>
      </w:hyperlink>
      <w:r>
        <w:rPr>
          <w:sz w:val="24"/>
        </w:rPr>
        <w:t xml:space="preserve">, </w:t>
      </w:r>
      <w:hyperlink w:history="0" r:id="rId13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9.2.12</w:t>
        </w:r>
      </w:hyperlink>
      <w:r>
        <w:rPr>
          <w:sz w:val="24"/>
        </w:rPr>
        <w:t xml:space="preserve">, </w:t>
      </w:r>
      <w:hyperlink w:history="0" r:id="rId14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9.2.13</w:t>
        </w:r>
      </w:hyperlink>
      <w:r>
        <w:rPr>
          <w:sz w:val="24"/>
        </w:rPr>
        <w:t xml:space="preserve">, </w:t>
      </w:r>
      <w:hyperlink w:history="0" r:id="rId14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9.2.20</w:t>
        </w:r>
      </w:hyperlink>
      <w:r>
        <w:rPr>
          <w:sz w:val="24"/>
        </w:rPr>
        <w:t xml:space="preserve">, </w:t>
      </w:r>
      <w:hyperlink w:history="0" r:id="rId14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9.3.10</w:t>
        </w:r>
      </w:hyperlink>
      <w:r>
        <w:rPr>
          <w:sz w:val="24"/>
        </w:rPr>
        <w:t xml:space="preserve">, </w:t>
      </w:r>
      <w:hyperlink w:history="0" r:id="rId1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9.3.11</w:t>
        </w:r>
      </w:hyperlink>
      <w:r>
        <w:rPr>
          <w:sz w:val="24"/>
        </w:rPr>
        <w:t xml:space="preserve">, </w:t>
      </w:r>
      <w:hyperlink w:history="0" r:id="rId14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9.3.19</w:t>
        </w:r>
      </w:hyperlink>
      <w:r>
        <w:rPr>
          <w:sz w:val="24"/>
        </w:rPr>
        <w:t xml:space="preserve">, </w:t>
      </w:r>
      <w:hyperlink w:history="0" r:id="rId14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9.3.24</w:t>
        </w:r>
      </w:hyperlink>
      <w:r>
        <w:rPr>
          <w:sz w:val="24"/>
        </w:rPr>
        <w:t xml:space="preserve">, </w:t>
      </w:r>
      <w:hyperlink w:history="0" r:id="rId14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9.3.25</w:t>
        </w:r>
      </w:hyperlink>
      <w:r>
        <w:rPr>
          <w:sz w:val="24"/>
        </w:rPr>
        <w:t xml:space="preserve">, </w:t>
      </w:r>
      <w:hyperlink w:history="0" r:id="rId14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14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1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15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Правил N 115, </w:t>
      </w:r>
      <w:hyperlink w:history="0" r:id="rId15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15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153"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15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w:t>
      </w:r>
    </w:p>
    <w:bookmarkStart w:id="156" w:name="P156"/>
    <w:bookmarkEnd w:id="156"/>
    <w:p>
      <w:pPr>
        <w:pStyle w:val="0"/>
        <w:spacing w:before="240" w:line-rule="auto"/>
        <w:ind w:firstLine="540"/>
        <w:jc w:val="both"/>
      </w:pPr>
      <w:r>
        <w:rPr>
          <w:sz w:val="24"/>
        </w:rPr>
        <w:t xml:space="preserve">11.5. Обеспечить выполнение плана подготовки к отопительному периоду, предусмотренного </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пунктом 3</w:t>
        </w:r>
      </w:hyperlink>
      <w:r>
        <w:rPr>
          <w:sz w:val="24"/>
        </w:rPr>
        <w:t xml:space="preserve"> настоящих Правил, и составленного в соответствии с </w:t>
      </w:r>
      <w:hyperlink w:history="0" r:id="rId15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11.1</w:t>
        </w:r>
      </w:hyperlink>
      <w:r>
        <w:rPr>
          <w:sz w:val="24"/>
        </w:rPr>
        <w:t xml:space="preserve"> Правил N 115, подготовить и представить комиссии документы, подтверждающие выполнение требований, установленных </w:t>
      </w:r>
      <w:hyperlink w:history="0" w:anchor="P149" w:tooltip="11.1. Выполнить требования, установленные частью 6 статьи 20 и частью 3 статьи 23.2 Федерального закона о теплоснабжении.">
        <w:r>
          <w:rPr>
            <w:sz w:val="24"/>
            <w:color w:val="0000ff"/>
          </w:rPr>
          <w:t xml:space="preserve">подпунктами 11.1</w:t>
        </w:r>
      </w:hyperlink>
      <w:r>
        <w:rPr>
          <w:sz w:val="24"/>
        </w:rPr>
        <w:t xml:space="preserve"> - </w:t>
      </w:r>
      <w:hyperlink w:history="0"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sz w:val="24"/>
            <w:color w:val="0000ff"/>
          </w:rPr>
          <w:t xml:space="preserve">11.4 пункта 11</w:t>
        </w:r>
      </w:hyperlink>
      <w:r>
        <w:rPr>
          <w:sz w:val="24"/>
        </w:rPr>
        <w:t xml:space="preserve"> настоящих Правил.</w:t>
      </w:r>
    </w:p>
    <w:bookmarkStart w:id="157" w:name="P157"/>
    <w:bookmarkEnd w:id="157"/>
    <w:p>
      <w:pPr>
        <w:pStyle w:val="0"/>
        <w:spacing w:before="240" w:line-rule="auto"/>
        <w:ind w:firstLine="540"/>
        <w:jc w:val="both"/>
      </w:pPr>
      <w:r>
        <w:rPr>
          <w:sz w:val="24"/>
        </w:rPr>
        <w:t xml:space="preserve">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w:history="0" r:id="rId15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9.2.9</w:t>
        </w:r>
      </w:hyperlink>
      <w:r>
        <w:rPr>
          <w:sz w:val="24"/>
        </w:rPr>
        <w:t xml:space="preserve"> Правил N 115.</w:t>
      </w:r>
    </w:p>
    <w:bookmarkStart w:id="158" w:name="P158"/>
    <w:bookmarkEnd w:id="158"/>
    <w:p>
      <w:pPr>
        <w:pStyle w:val="0"/>
        <w:spacing w:before="240" w:line-rule="auto"/>
        <w:ind w:firstLine="540"/>
        <w:jc w:val="both"/>
      </w:pPr>
      <w:r>
        <w:rPr>
          <w:sz w:val="24"/>
        </w:rPr>
        <w:t xml:space="preserve">11.5.2. 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w:history="0" r:id="rId15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9.3.25</w:t>
        </w:r>
      </w:hyperlink>
      <w:r>
        <w:rPr>
          <w:sz w:val="24"/>
        </w:rPr>
        <w:t xml:space="preserve"> Правил N 115.</w:t>
      </w:r>
    </w:p>
    <w:p>
      <w:pPr>
        <w:pStyle w:val="0"/>
        <w:spacing w:before="240" w:line-rule="auto"/>
        <w:ind w:firstLine="540"/>
        <w:jc w:val="both"/>
      </w:pPr>
      <w:r>
        <w:rPr>
          <w:sz w:val="24"/>
        </w:rPr>
        <w:t xml:space="preserve">Установка пломб на дроссельных (ограничительных) устройствах во внутренних системах включая элеваторы и шайбы на линиях рециркуляции горячего водоснабжения выполняется теплоснабжающими и теплосетевыми организациями.</w:t>
      </w:r>
    </w:p>
    <w:p>
      <w:pPr>
        <w:pStyle w:val="0"/>
        <w:spacing w:before="240" w:line-rule="auto"/>
        <w:ind w:firstLine="540"/>
        <w:jc w:val="both"/>
      </w:pPr>
      <w:r>
        <w:rPr>
          <w:sz w:val="24"/>
        </w:rPr>
        <w:t xml:space="preserve">Наладка режимов потребления тепловой энергии считается невыполненной в случае отсутствия в системе горячего водоснабжения объекта циркуляции, автоматического регулятора температуры воды и автоматического регулятора давления, а также диафрагмы между местом отбора воды в систему горячего водоснабжения и местом подключения циркуляционного трубопровода для открытых систем, предусмотренных </w:t>
      </w:r>
      <w:hyperlink w:history="0" r:id="rId15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9.5.1</w:t>
        </w:r>
      </w:hyperlink>
      <w:r>
        <w:rPr>
          <w:sz w:val="24"/>
        </w:rPr>
        <w:t xml:space="preserve"> - </w:t>
      </w:r>
      <w:hyperlink w:history="0" r:id="rId15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9.5.3</w:t>
        </w:r>
      </w:hyperlink>
      <w:r>
        <w:rPr>
          <w:sz w:val="24"/>
        </w:rPr>
        <w:t xml:space="preserve"> Правил N 115 (если их наличие предусмотрено проектной документацией).</w:t>
      </w:r>
    </w:p>
    <w:bookmarkStart w:id="161" w:name="P161"/>
    <w:bookmarkEnd w:id="161"/>
    <w:p>
      <w:pPr>
        <w:pStyle w:val="0"/>
        <w:spacing w:before="240" w:line-rule="auto"/>
        <w:ind w:firstLine="540"/>
        <w:jc w:val="both"/>
      </w:pPr>
      <w:r>
        <w:rPr>
          <w:sz w:val="24"/>
        </w:rPr>
        <w:t xml:space="preserve">11.5.3. 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w:t>
      </w:r>
    </w:p>
    <w:bookmarkStart w:id="162" w:name="P162"/>
    <w:bookmarkEnd w:id="162"/>
    <w:p>
      <w:pPr>
        <w:pStyle w:val="0"/>
        <w:spacing w:before="240" w:line-rule="auto"/>
        <w:ind w:firstLine="540"/>
        <w:jc w:val="both"/>
      </w:pPr>
      <w:r>
        <w:rPr>
          <w:sz w:val="24"/>
        </w:rPr>
        <w:t xml:space="preserve">11.5.4.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являющихся ОПО, в соответствии с </w:t>
      </w:r>
      <w:hyperlink w:history="0" r:id="rId16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2.1.2</w:t>
        </w:r>
      </w:hyperlink>
      <w:r>
        <w:rPr>
          <w:sz w:val="24"/>
        </w:rPr>
        <w:t xml:space="preserve">, </w:t>
      </w:r>
      <w:hyperlink w:history="0" r:id="rId16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2.1.3</w:t>
        </w:r>
      </w:hyperlink>
      <w:r>
        <w:rPr>
          <w:sz w:val="24"/>
        </w:rPr>
        <w:t xml:space="preserve"> Правил N 115, в случае эксплуатации оборудования отнесенного к ОПО -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контроля, в соответствии с </w:t>
      </w:r>
      <w:hyperlink w:history="0" r:id="rId16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228</w:t>
        </w:r>
      </w:hyperlink>
      <w:r>
        <w:rPr>
          <w:sz w:val="24"/>
        </w:rPr>
        <w:t xml:space="preserve"> Правил промышленной безопасности.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официальном тексте документа, видимо, допущена опечатка: имеется в виду пункт 9.1.8 Правил N 115, а не пункт 9.8.</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5" w:name="P165"/>
    <w:bookmarkEnd w:id="165"/>
    <w:p>
      <w:pPr>
        <w:pStyle w:val="0"/>
        <w:spacing w:before="300" w:line-rule="auto"/>
        <w:ind w:firstLine="540"/>
        <w:jc w:val="both"/>
      </w:pPr>
      <w:r>
        <w:rPr>
          <w:sz w:val="24"/>
        </w:rPr>
        <w:t xml:space="preserve">11.5.5. 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hyperlink w:history="0" r:id="rId1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9.8</w:t>
        </w:r>
      </w:hyperlink>
      <w:r>
        <w:rPr>
          <w:sz w:val="24"/>
        </w:rPr>
        <w:t xml:space="preserve">, </w:t>
      </w:r>
      <w:hyperlink w:history="0" r:id="rId16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9.1.59</w:t>
        </w:r>
      </w:hyperlink>
      <w:r>
        <w:rPr>
          <w:sz w:val="24"/>
        </w:rPr>
        <w:t xml:space="preserve"> Правил N 115 и наличие записей о результатах проведенных испытаний в паспорте теплового пункта и (или) теплопотребляющих установок.</w:t>
      </w:r>
    </w:p>
    <w:p>
      <w:pPr>
        <w:pStyle w:val="0"/>
        <w:spacing w:before="240" w:line-rule="auto"/>
        <w:ind w:firstLine="540"/>
        <w:jc w:val="both"/>
      </w:pPr>
      <w:r>
        <w:rPr>
          <w:sz w:val="24"/>
        </w:rPr>
        <w:t xml:space="preserve">Лица, указанные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 обязаны не позднее чем за 5 рабочих дней до дня проведения испытаний на плотность и прочность (гидравлических испытаний) тепловых энергоустановок направить в единую теплоснабжающую организацию заявку о направлении представителя для осуществления контроля за прохождением испытаний и обеспечить доступ представителей единой теплоснабжающей организаций к теплопотребляющим установкам на весь период проведения гидравлических испытаний. Копии актов гидравлических испытаний на прочность и плотность тепловых энергоустановок, а также трубопроводов тепловых сетей и участков тепловых вводов должны быть переданы в единую теплоснабжающую организацию в течение 5 рабочих дней со дня их проведения.</w:t>
      </w:r>
    </w:p>
    <w:bookmarkStart w:id="167" w:name="P167"/>
    <w:bookmarkEnd w:id="167"/>
    <w:p>
      <w:pPr>
        <w:pStyle w:val="0"/>
        <w:spacing w:before="240" w:line-rule="auto"/>
        <w:ind w:firstLine="540"/>
        <w:jc w:val="both"/>
      </w:pPr>
      <w:r>
        <w:rPr>
          <w:sz w:val="24"/>
        </w:rPr>
        <w:t xml:space="preserve">11.5.6.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w:history="0" r:id="rId16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w:history="0" r:id="rId16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2.8.2</w:t>
        </w:r>
      </w:hyperlink>
      <w:r>
        <w:rPr>
          <w:sz w:val="24"/>
        </w:rPr>
        <w:t xml:space="preserve"> Правил N 115.</w:t>
      </w:r>
    </w:p>
    <w:bookmarkStart w:id="168" w:name="P168"/>
    <w:bookmarkEnd w:id="168"/>
    <w:p>
      <w:pPr>
        <w:pStyle w:val="0"/>
        <w:spacing w:before="240" w:line-rule="auto"/>
        <w:ind w:firstLine="540"/>
        <w:jc w:val="both"/>
      </w:pPr>
      <w:r>
        <w:rPr>
          <w:sz w:val="24"/>
        </w:rPr>
        <w:t xml:space="preserve">11.5.7. Утвержденные в соответствии с требованиями </w:t>
      </w:r>
      <w:hyperlink w:history="0" r:id="rId16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2.2</w:t>
        </w:r>
      </w:hyperlink>
      <w:r>
        <w:rPr>
          <w:sz w:val="24"/>
        </w:rPr>
        <w:t xml:space="preserve"> Правил N 115 эксплуатационные инструкции объектов теплоснабжения и (или) производственные инструкции, разработанные в соответствии с </w:t>
      </w:r>
      <w:hyperlink w:history="0" r:id="rId16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w:t>
      </w:r>
    </w:p>
    <w:bookmarkStart w:id="169" w:name="P169"/>
    <w:bookmarkEnd w:id="169"/>
    <w:p>
      <w:pPr>
        <w:pStyle w:val="0"/>
        <w:spacing w:before="240" w:line-rule="auto"/>
        <w:ind w:firstLine="540"/>
        <w:jc w:val="both"/>
      </w:pPr>
      <w:r>
        <w:rPr>
          <w:sz w:val="24"/>
        </w:rPr>
        <w:t xml:space="preserve">11.5.8. Паспорта тепловых пунктов или копии паспортов тепловых пунктов в соответствии с </w:t>
      </w:r>
      <w:hyperlink w:history="0" r:id="rId16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9.1.5</w:t>
        </w:r>
      </w:hyperlink>
      <w:r>
        <w:rPr>
          <w:sz w:val="24"/>
        </w:rPr>
        <w:t xml:space="preserve"> Правил N 115,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w:t>
      </w:r>
    </w:p>
    <w:bookmarkStart w:id="170" w:name="P170"/>
    <w:bookmarkEnd w:id="170"/>
    <w:p>
      <w:pPr>
        <w:pStyle w:val="0"/>
        <w:spacing w:before="240" w:line-rule="auto"/>
        <w:ind w:firstLine="540"/>
        <w:jc w:val="both"/>
      </w:pPr>
      <w:r>
        <w:rPr>
          <w:sz w:val="24"/>
        </w:rPr>
        <w:t xml:space="preserve">11.5.9.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документы на техническое обслуживание, энергосервисные контракты в случае привлечения специализированных организаций для эксплуатации оборудования.</w:t>
      </w:r>
    </w:p>
    <w:bookmarkStart w:id="171" w:name="P171"/>
    <w:bookmarkEnd w:id="171"/>
    <w:p>
      <w:pPr>
        <w:pStyle w:val="0"/>
        <w:spacing w:before="240" w:line-rule="auto"/>
        <w:ind w:firstLine="540"/>
        <w:jc w:val="both"/>
      </w:pPr>
      <w:r>
        <w:rPr>
          <w:sz w:val="24"/>
        </w:rPr>
        <w:t xml:space="preserve">11.5.10. 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hyperlink w:history="0" r:id="rId17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9.3.22</w:t>
        </w:r>
      </w:hyperlink>
      <w:r>
        <w:rPr>
          <w:sz w:val="24"/>
        </w:rPr>
        <w:t xml:space="preserve">, </w:t>
      </w:r>
      <w:hyperlink w:history="0" r:id="rId17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9.4.18</w:t>
        </w:r>
      </w:hyperlink>
      <w:r>
        <w:rPr>
          <w:sz w:val="24"/>
        </w:rPr>
        <w:t xml:space="preserve"> Правил N 115.</w:t>
      </w:r>
    </w:p>
    <w:bookmarkStart w:id="172" w:name="P172"/>
    <w:bookmarkEnd w:id="172"/>
    <w:p>
      <w:pPr>
        <w:pStyle w:val="0"/>
        <w:spacing w:before="240" w:line-rule="auto"/>
        <w:ind w:firstLine="540"/>
        <w:jc w:val="both"/>
      </w:pPr>
      <w:r>
        <w:rPr>
          <w:sz w:val="24"/>
        </w:rPr>
        <w:t xml:space="preserve">11.5.11. 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pPr>
        <w:pStyle w:val="0"/>
        <w:spacing w:before="240" w:line-rule="auto"/>
        <w:ind w:firstLine="540"/>
        <w:jc w:val="both"/>
      </w:pPr>
      <w:r>
        <w:rPr>
          <w:sz w:val="24"/>
        </w:rPr>
        <w:t xml:space="preserve">Осмотры проводятся представителем единой теплоснабжающей организации, в зону (зоны) деятельности которой входит система (системы) теплоснабжения, или иным уполномоченным единой теплоснабжающей организацией лицом, указанным в </w:t>
      </w:r>
      <w:hyperlink w:history="0" w:anchor="P41" w:tooltip="1.2. Теплоснабжающих организаций и теплосетевых организаций.">
        <w:r>
          <w:rPr>
            <w:sz w:val="24"/>
            <w:color w:val="0000ff"/>
          </w:rPr>
          <w:t xml:space="preserve">подпункте 1.2 пункта 1</w:t>
        </w:r>
      </w:hyperlink>
      <w:r>
        <w:rPr>
          <w:sz w:val="24"/>
        </w:rPr>
        <w:t xml:space="preserve"> настоящих Правил, в присутствии представителей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w:t>
      </w:r>
    </w:p>
    <w:p>
      <w:pPr>
        <w:pStyle w:val="0"/>
        <w:spacing w:before="240" w:line-rule="auto"/>
        <w:ind w:firstLine="540"/>
        <w:jc w:val="both"/>
      </w:pPr>
      <w:r>
        <w:rPr>
          <w:sz w:val="24"/>
        </w:rPr>
        <w:t xml:space="preserve">Лица, указанные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 обязаны обеспечить беспрепятственный доступ уполномоченных представителей единой теплоснабжающей организации к объектам теплоснабжения и теплопотребляющим установкам в сроки, предусмотренные планом подготовки к отопительному периоду единой теплоснабжающей организации, а также вне указанных сроков (в течение 3 рабочих дней со дня предварительного оповещения) - по требованию единой теплоснабжающей организации или уполномоченных единой теплоснабжающей организацией лиц, указанных в </w:t>
      </w:r>
      <w:hyperlink w:history="0" w:anchor="P41" w:tooltip="1.2. Теплоснабжающих организаций и теплосетевых организаций.">
        <w:r>
          <w:rPr>
            <w:sz w:val="24"/>
            <w:color w:val="0000ff"/>
          </w:rPr>
          <w:t xml:space="preserve">подпункте 1.2 пункта 1</w:t>
        </w:r>
      </w:hyperlink>
      <w:r>
        <w:rPr>
          <w:sz w:val="24"/>
        </w:rPr>
        <w:t xml:space="preserve"> настоящих Правил.</w:t>
      </w:r>
    </w:p>
    <w:p>
      <w:pPr>
        <w:pStyle w:val="0"/>
        <w:spacing w:before="240" w:line-rule="auto"/>
        <w:ind w:firstLine="540"/>
        <w:jc w:val="both"/>
      </w:pPr>
      <w:r>
        <w:rPr>
          <w:sz w:val="24"/>
        </w:rPr>
        <w:t xml:space="preserve">При отказе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 от проведения осмотра, принадлежащих им объектов теплоснабжения и теплопотребляющих установок, требование настоящего пункта считается невыполненным.</w:t>
      </w:r>
    </w:p>
    <w:bookmarkStart w:id="176" w:name="P176"/>
    <w:bookmarkEnd w:id="176"/>
    <w:p>
      <w:pPr>
        <w:pStyle w:val="0"/>
        <w:spacing w:before="240" w:line-rule="auto"/>
        <w:ind w:firstLine="540"/>
        <w:jc w:val="both"/>
      </w:pPr>
      <w:r>
        <w:rPr>
          <w:sz w:val="24"/>
        </w:rPr>
        <w:t xml:space="preserve">11.5.12. Копии заключенных договоров теплоснабжения и (или) договоров оказания услуг по поддержанию резервной тепловой мощности в соответствии с </w:t>
      </w:r>
      <w:hyperlink w:history="0" r:id="rId172"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Правилами</w:t>
        </w:r>
      </w:hyperlink>
      <w:r>
        <w:rPr>
          <w:sz w:val="24"/>
        </w:rPr>
        <w:t xml:space="preserve"> N 808.</w:t>
      </w:r>
    </w:p>
    <w:bookmarkStart w:id="177" w:name="P177"/>
    <w:bookmarkEnd w:id="177"/>
    <w:p>
      <w:pPr>
        <w:pStyle w:val="0"/>
        <w:spacing w:before="240" w:line-rule="auto"/>
        <w:ind w:firstLine="540"/>
        <w:jc w:val="both"/>
      </w:pPr>
      <w:r>
        <w:rPr>
          <w:sz w:val="24"/>
        </w:rPr>
        <w:t xml:space="preserve">11.5.13.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w:t>
      </w:r>
    </w:p>
    <w:bookmarkStart w:id="178" w:name="P178"/>
    <w:bookmarkEnd w:id="178"/>
    <w:p>
      <w:pPr>
        <w:pStyle w:val="0"/>
        <w:spacing w:before="240" w:line-rule="auto"/>
        <w:ind w:firstLine="540"/>
        <w:jc w:val="both"/>
      </w:pPr>
      <w:r>
        <w:rPr>
          <w:sz w:val="24"/>
        </w:rPr>
        <w:t xml:space="preserve">11.5.14. Акты периодической проверки узла учета, составленные в соответствии с </w:t>
      </w:r>
      <w:hyperlink w:history="0" r:id="rId173"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пунктом 73</w:t>
        </w:r>
      </w:hyperlink>
      <w:r>
        <w:rPr>
          <w:sz w:val="24"/>
        </w:rPr>
        <w:t xml:space="preserve"> Правил коммерческого учета, акты разграничения балансовой принадлежности.</w:t>
      </w:r>
    </w:p>
    <w:bookmarkStart w:id="179" w:name="P179"/>
    <w:bookmarkEnd w:id="179"/>
    <w:p>
      <w:pPr>
        <w:pStyle w:val="0"/>
        <w:spacing w:before="240" w:line-rule="auto"/>
        <w:ind w:firstLine="540"/>
        <w:jc w:val="both"/>
      </w:pPr>
      <w:r>
        <w:rPr>
          <w:sz w:val="24"/>
        </w:rPr>
        <w:t xml:space="preserve">11.5.15. 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w:t>
      </w:r>
      <w:hyperlink w:history="0" r:id="rId17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11.5</w:t>
        </w:r>
      </w:hyperlink>
      <w:r>
        <w:rPr>
          <w:sz w:val="24"/>
        </w:rPr>
        <w:t xml:space="preserve"> Правил технической эксплуатации тепловых энергоустановок, содержащие результаты поверки средств измерений в соответствии с </w:t>
      </w:r>
      <w:hyperlink w:history="0" r:id="rId175" w:tooltip="Федеральный закон от 26.06.2008 N 102-ФЗ (ред. от 08.08.2024) &quot;Об обеспечении единства измерений&quot; (с изм. и доп., вступ. в силу с 01.03.2025) {КонсультантПлюс}">
        <w:r>
          <w:rPr>
            <w:sz w:val="24"/>
            <w:color w:val="0000ff"/>
          </w:rPr>
          <w:t xml:space="preserve">частью 4 статьи 13</w:t>
        </w:r>
      </w:hyperlink>
      <w:r>
        <w:rPr>
          <w:sz w:val="24"/>
        </w:rPr>
        <w:t xml:space="preserve"> Федерального закона от 26.06.2008 N 102-ФЗ "Об обеспечении единства измерений".</w:t>
      </w:r>
    </w:p>
    <w:bookmarkStart w:id="180" w:name="P180"/>
    <w:bookmarkEnd w:id="180"/>
    <w:p>
      <w:pPr>
        <w:pStyle w:val="0"/>
        <w:spacing w:before="240" w:line-rule="auto"/>
        <w:ind w:firstLine="540"/>
        <w:jc w:val="both"/>
      </w:pPr>
      <w:r>
        <w:rPr>
          <w:sz w:val="24"/>
        </w:rPr>
        <w:t xml:space="preserve">11.5.16. Акт выполненных работ по подготовке к отопительному периоду теплового контура здания в соответствии с требованиями </w:t>
      </w:r>
      <w:hyperlink w:history="0" r:id="rId176"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пункта 2.6.10</w:t>
        </w:r>
      </w:hyperlink>
      <w:r>
        <w:rPr>
          <w:sz w:val="24"/>
        </w:rPr>
        <w:t xml:space="preserve"> Правил N 170.</w:t>
      </w:r>
    </w:p>
    <w:bookmarkStart w:id="181" w:name="P181"/>
    <w:bookmarkEnd w:id="181"/>
    <w:p>
      <w:pPr>
        <w:pStyle w:val="0"/>
        <w:spacing w:before="240" w:line-rule="auto"/>
        <w:ind w:firstLine="540"/>
        <w:jc w:val="both"/>
      </w:pPr>
      <w:r>
        <w:rPr>
          <w:sz w:val="24"/>
        </w:rPr>
        <w:t xml:space="preserve">11.5.17. Акты о проведении дезинфекции систем теплопотребления с открытой схемой теплоснабжения и горячего водоснабжения в соответствии с </w:t>
      </w:r>
      <w:hyperlink w:history="0" r:id="rId177"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пунктом 5.2.10</w:t>
        </w:r>
      </w:hyperlink>
      <w:r>
        <w:rPr>
          <w:sz w:val="24"/>
        </w:rPr>
        <w:t xml:space="preserve"> Правил N 170, санитарными правилами и нормами </w:t>
      </w:r>
      <w:hyperlink w:history="0" r:id="rId17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СанПиН 1.2.3685-21</w:t>
        </w:r>
      </w:hyperlink>
      <w:r>
        <w:rPr>
          <w:sz w:val="24"/>
        </w:rPr>
        <w:t xml:space="preserve">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28.01.2021 N 2 &lt;13&gt; (далее - СанПиН 1.2.3685-21), и акты о результатах отбора проб воды из системы на соответствие с </w:t>
      </w:r>
      <w:hyperlink w:history="0" r:id="rId17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СанПиН 1.2.3685-21</w:t>
        </w:r>
      </w:hyperlink>
      <w:r>
        <w:rPr>
          <w:sz w:val="24"/>
        </w:rPr>
        <w:t xml:space="preserve">, оформленные аккредитованной лабораторией.</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&lt;13&gt; Зарегистрировано Минюстом России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Минюстом России 9 марта 2023 г., регистрационный N 72558). В соответствии с </w:t>
      </w:r>
      <w:hyperlink w:history="0" r:id="rId180"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пунктом 3</w:t>
        </w:r>
      </w:hyperlink>
      <w:r>
        <w:rPr>
          <w:sz w:val="24"/>
        </w:rPr>
        <w:t xml:space="preserve"> постановления Главного государственного санитарного врача Российской Федерации от 28 января 2021 г. N 2 </w:t>
      </w:r>
      <w:hyperlink w:history="0" r:id="rId181"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СанПиН 1.2.3685-21</w:t>
        </w:r>
      </w:hyperlink>
      <w:r>
        <w:rPr>
          <w:sz w:val="24"/>
        </w:rPr>
        <w:t xml:space="preserve"> действует до 1 марта 2027 г.</w:t>
      </w:r>
    </w:p>
    <w:p>
      <w:pPr>
        <w:pStyle w:val="0"/>
        <w:ind w:firstLine="540"/>
        <w:jc w:val="both"/>
      </w:pPr>
      <w:r>
        <w:rPr>
          <w:sz w:val="24"/>
        </w:rPr>
      </w:r>
    </w:p>
    <w:bookmarkStart w:id="185" w:name="P185"/>
    <w:bookmarkEnd w:id="185"/>
    <w:p>
      <w:pPr>
        <w:pStyle w:val="0"/>
        <w:ind w:firstLine="540"/>
        <w:jc w:val="both"/>
      </w:pPr>
      <w:r>
        <w:rPr>
          <w:sz w:val="24"/>
        </w:rPr>
        <w:t xml:space="preserve">11.5.18. Копия акта обследования дымовых и вентиляционных каналов многоквартирных домов перед отопительным периодом, копия действующего (действующих) документа (документов), подтверждающих выполнение технического обслуживания и ремонта внутридомового газового оборудования в многоквартирном дом (для лиц, указанных в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подпунктах 1.4</w:t>
        </w:r>
      </w:hyperlink>
      <w:r>
        <w:rPr>
          <w:sz w:val="24"/>
        </w:rPr>
        <w:t xml:space="preserve">,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настоящих Правил).</w:t>
      </w:r>
    </w:p>
    <w:bookmarkStart w:id="186" w:name="P186"/>
    <w:bookmarkEnd w:id="186"/>
    <w:p>
      <w:pPr>
        <w:pStyle w:val="0"/>
        <w:spacing w:before="240" w:line-rule="auto"/>
        <w:ind w:firstLine="540"/>
        <w:jc w:val="both"/>
      </w:pPr>
      <w:r>
        <w:rPr>
          <w:sz w:val="24"/>
        </w:rPr>
        <w:t xml:space="preserve">11.5.19.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(рекомендуемый образец содержится в </w:t>
      </w:r>
      <w:hyperlink w:history="0" w:anchor="P200" w:tooltip="АКТ N">
        <w:r>
          <w:rPr>
            <w:sz w:val="24"/>
            <w:color w:val="0000ff"/>
          </w:rPr>
          <w:t xml:space="preserve">приложении</w:t>
        </w:r>
      </w:hyperlink>
      <w:r>
        <w:rPr>
          <w:sz w:val="24"/>
        </w:rPr>
        <w:t xml:space="preserve">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w:t>
      </w:r>
    </w:p>
    <w:p>
      <w:pPr>
        <w:pStyle w:val="0"/>
        <w:jc w:val="right"/>
      </w:pPr>
      <w:r>
        <w:rPr>
          <w:sz w:val="24"/>
        </w:rPr>
        <w:t xml:space="preserve">к Правилам обеспечения готовности</w:t>
      </w:r>
    </w:p>
    <w:p>
      <w:pPr>
        <w:pStyle w:val="0"/>
        <w:jc w:val="right"/>
      </w:pPr>
      <w:r>
        <w:rPr>
          <w:sz w:val="24"/>
        </w:rPr>
        <w:t xml:space="preserve">к отопительному периоду, утвержденным</w:t>
      </w:r>
    </w:p>
    <w:p>
      <w:pPr>
        <w:pStyle w:val="0"/>
        <w:jc w:val="right"/>
      </w:pPr>
      <w:r>
        <w:rPr>
          <w:sz w:val="24"/>
        </w:rPr>
        <w:t xml:space="preserve">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2948"/>
        <w:gridCol w:w="791"/>
        <w:gridCol w:w="2440"/>
        <w:gridCol w:w="2891"/>
      </w:tblGrid>
      <w:tr>
        <w:tc>
          <w:tcPr>
            <w:gridSpan w:val="4"/>
            <w:tcW w:w="9070" w:type="dxa"/>
            <w:tcBorders>
              <w:top w:val="nil"/>
              <w:left w:val="nil"/>
              <w:bottom w:val="nil"/>
              <w:right w:val="nil"/>
            </w:tcBorders>
          </w:tcPr>
          <w:bookmarkStart w:id="200" w:name="P200"/>
          <w:bookmarkEnd w:id="200"/>
          <w:p>
            <w:pPr>
              <w:pStyle w:val="0"/>
              <w:jc w:val="center"/>
            </w:pPr>
            <w:r>
              <w:rPr>
                <w:sz w:val="24"/>
              </w:rPr>
              <w:t xml:space="preserve">АКТ N</w:t>
            </w:r>
          </w:p>
          <w:p>
            <w:pPr>
              <w:pStyle w:val="0"/>
              <w:jc w:val="center"/>
            </w:pPr>
            <w:r>
              <w:rPr>
                <w:sz w:val="24"/>
              </w:rPr>
              <w:t xml:space="preserve">проверки технической готовности теплопотребляющей установки объекта к отопительному периоду 20__/20__ гг.</w:t>
            </w:r>
          </w:p>
        </w:tc>
      </w:tr>
      <w:tr>
        <w:tc>
          <w:tcPr>
            <w:tcW w:w="2948" w:type="dxa"/>
            <w:tcBorders>
              <w:top w:val="nil"/>
              <w:left w:val="nil"/>
              <w:bottom w:val="single" w:sz="4"/>
              <w:right w:val="nil"/>
            </w:tcBorders>
          </w:tcPr>
          <w:p>
            <w:pPr>
              <w:pStyle w:val="0"/>
            </w:pPr>
            <w:r>
              <w:rPr>
                <w:sz w:val="24"/>
              </w:rPr>
            </w:r>
          </w:p>
        </w:tc>
        <w:tc>
          <w:tcPr>
            <w:gridSpan w:val="2"/>
            <w:tcW w:w="3231" w:type="dxa"/>
            <w:tcBorders>
              <w:top w:val="nil"/>
              <w:left w:val="nil"/>
              <w:bottom w:val="nil"/>
              <w:right w:val="nil"/>
            </w:tcBorders>
          </w:tcPr>
          <w:p>
            <w:pPr>
              <w:pStyle w:val="0"/>
            </w:pPr>
            <w:r>
              <w:rPr>
                <w:sz w:val="24"/>
              </w:rPr>
            </w:r>
          </w:p>
        </w:tc>
        <w:tc>
          <w:tcPr>
            <w:tcW w:w="2891" w:type="dxa"/>
            <w:tcBorders>
              <w:top w:val="nil"/>
              <w:left w:val="nil"/>
              <w:bottom w:val="single" w:sz="4"/>
              <w:right w:val="nil"/>
            </w:tcBorders>
          </w:tcPr>
          <w:p>
            <w:pPr>
              <w:pStyle w:val="0"/>
            </w:pPr>
            <w:r>
              <w:rPr>
                <w:sz w:val="24"/>
              </w:rPr>
            </w:r>
          </w:p>
        </w:tc>
      </w:tr>
      <w:tr>
        <w:tc>
          <w:tcPr>
            <w:tcW w:w="2948" w:type="dxa"/>
            <w:tcBorders>
              <w:top w:val="single" w:sz="4"/>
              <w:left w:val="nil"/>
              <w:bottom w:val="nil"/>
              <w:right w:val="nil"/>
            </w:tcBorders>
          </w:tcPr>
          <w:p>
            <w:pPr>
              <w:pStyle w:val="0"/>
            </w:pPr>
            <w:r>
              <w:rPr>
                <w:sz w:val="24"/>
              </w:rPr>
              <w:t xml:space="preserve">(место составление акта)</w:t>
            </w:r>
          </w:p>
        </w:tc>
        <w:tc>
          <w:tcPr>
            <w:gridSpan w:val="2"/>
            <w:tcW w:w="3231" w:type="dxa"/>
            <w:tcBorders>
              <w:top w:val="nil"/>
              <w:left w:val="nil"/>
              <w:bottom w:val="nil"/>
              <w:right w:val="nil"/>
            </w:tcBorders>
          </w:tcPr>
          <w:p>
            <w:pPr>
              <w:pStyle w:val="0"/>
            </w:pPr>
            <w:r>
              <w:rPr>
                <w:sz w:val="24"/>
              </w:rPr>
            </w:r>
          </w:p>
        </w:tc>
        <w:tc>
          <w:tcPr>
            <w:tcW w:w="2891" w:type="dxa"/>
            <w:tcBorders>
              <w:top w:val="single" w:sz="4"/>
              <w:left w:val="nil"/>
              <w:bottom w:val="nil"/>
              <w:right w:val="nil"/>
            </w:tcBorders>
          </w:tcPr>
          <w:p>
            <w:pPr>
              <w:pStyle w:val="0"/>
              <w:jc w:val="center"/>
            </w:pPr>
            <w:r>
              <w:rPr>
                <w:sz w:val="24"/>
              </w:rPr>
              <w:t xml:space="preserve">(дата составления акта)</w:t>
            </w:r>
          </w:p>
        </w:tc>
      </w:tr>
      <w:tr>
        <w:tc>
          <w:tcPr>
            <w:gridSpan w:val="2"/>
            <w:tcW w:w="3739" w:type="dxa"/>
            <w:vAlign w:val="bottom"/>
            <w:tcBorders>
              <w:top w:val="nil"/>
              <w:left w:val="nil"/>
              <w:bottom w:val="nil"/>
              <w:right w:val="nil"/>
            </w:tcBorders>
          </w:tcPr>
          <w:p>
            <w:pPr>
              <w:pStyle w:val="0"/>
              <w:jc w:val="both"/>
            </w:pPr>
            <w:r>
              <w:rPr>
                <w:sz w:val="24"/>
              </w:rPr>
              <w:t xml:space="preserve">Теплоснабжающая организация</w:t>
            </w:r>
          </w:p>
        </w:tc>
        <w:tc>
          <w:tcPr>
            <w:gridSpan w:val="2"/>
            <w:tcW w:w="5331" w:type="dxa"/>
            <w:tcBorders>
              <w:top w:val="nil"/>
              <w:left w:val="nil"/>
              <w:bottom w:val="single" w:sz="4"/>
              <w:right w:val="nil"/>
            </w:tcBorders>
          </w:tcPr>
          <w:p>
            <w:pPr>
              <w:pStyle w:val="0"/>
            </w:pPr>
            <w:r>
              <w:rPr>
                <w:sz w:val="24"/>
              </w:rPr>
            </w:r>
          </w:p>
        </w:tc>
      </w:tr>
      <w:tr>
        <w:tc>
          <w:tcPr>
            <w:gridSpan w:val="4"/>
            <w:tcW w:w="9070" w:type="dxa"/>
            <w:tcBorders>
              <w:top w:val="nil"/>
              <w:left w:val="nil"/>
              <w:bottom w:val="nil"/>
              <w:right w:val="nil"/>
            </w:tcBorders>
          </w:tcPr>
          <w:p>
            <w:pPr>
              <w:pStyle w:val="0"/>
              <w:jc w:val="both"/>
            </w:pPr>
            <w:r>
              <w:rPr>
                <w:sz w:val="24"/>
              </w:rPr>
              <w:t xml:space="preserve">в соответствии с Федеральным </w:t>
            </w:r>
            <w:hyperlink w:history="0" r:id="rId182"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законом</w:t>
              </w:r>
            </w:hyperlink>
            <w:r>
              <w:rPr>
                <w:sz w:val="24"/>
              </w:rPr>
              <w:t xml:space="preserve"> от 27 июля 2010 г. N 190-ФЗ "О теплоснабжении", а также приказом Минэнерго России от 13 ноября 2024 N 2234 "Об утверждении Правил обеспечения готовности к отопительному периоду и Порядка проведения оценки обеспечения готовности к отопительному периоду", проверяет техническую готовность теплопотребляющей энергоустановки к отопительному периоду 20__/20__ гг.:</w:t>
            </w:r>
          </w:p>
        </w:tc>
      </w:tr>
      <w:tr>
        <w:tc>
          <w:tcPr>
            <w:gridSpan w:val="4"/>
            <w:tcW w:w="9070" w:type="dxa"/>
            <w:tcBorders>
              <w:top w:val="nil"/>
              <w:left w:val="nil"/>
              <w:bottom w:val="single" w:sz="4"/>
              <w:right w:val="nil"/>
            </w:tcBorders>
          </w:tcPr>
          <w:p>
            <w:pPr>
              <w:pStyle w:val="0"/>
            </w:pPr>
            <w:r>
              <w:rPr>
                <w:sz w:val="24"/>
              </w:rPr>
            </w:r>
          </w:p>
        </w:tc>
      </w:tr>
      <w:tr>
        <w:tc>
          <w:tcPr>
            <w:gridSpan w:val="4"/>
            <w:tcW w:w="9070" w:type="dxa"/>
            <w:tcBorders>
              <w:top w:val="single" w:sz="4"/>
              <w:left w:val="nil"/>
              <w:bottom w:val="nil"/>
              <w:right w:val="nil"/>
            </w:tcBorders>
          </w:tcPr>
          <w:p>
            <w:pPr>
              <w:pStyle w:val="0"/>
              <w:jc w:val="center"/>
            </w:pPr>
            <w:r>
              <w:rPr>
                <w:sz w:val="24"/>
              </w:rPr>
              <w:t xml:space="preserve">(потребитель тепловой энергии в отношении которого проводится проверка технической готовности теплопотребляющей установки)</w:t>
            </w:r>
          </w:p>
        </w:tc>
      </w:tr>
      <w:tr>
        <w:tc>
          <w:tcPr>
            <w:gridSpan w:val="4"/>
            <w:tcW w:w="9070" w:type="dxa"/>
            <w:tcBorders>
              <w:top w:val="nil"/>
              <w:left w:val="nil"/>
              <w:bottom w:val="nil"/>
              <w:right w:val="nil"/>
            </w:tcBorders>
          </w:tcPr>
          <w:p>
            <w:pPr>
              <w:pStyle w:val="0"/>
              <w:jc w:val="both"/>
            </w:pPr>
            <w:r>
              <w:rPr>
                <w:sz w:val="24"/>
              </w:rPr>
              <w:t xml:space="preserve">Техническая готовность теплопотребляющих установок к отопительному периоду проводилась в отношении следующих объектов:</w:t>
            </w:r>
          </w:p>
        </w:tc>
      </w:tr>
    </w:tbl>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2381"/>
        <w:gridCol w:w="5953"/>
      </w:tblGrid>
      <w:tr>
        <w:tc>
          <w:tcPr>
            <w:tcW w:w="737" w:type="dxa"/>
          </w:tcPr>
          <w:p>
            <w:pPr>
              <w:pStyle w:val="0"/>
              <w:jc w:val="center"/>
            </w:pPr>
            <w:r>
              <w:rPr>
                <w:sz w:val="24"/>
              </w:rPr>
              <w:t xml:space="preserve">N п/п</w:t>
            </w:r>
          </w:p>
        </w:tc>
        <w:tc>
          <w:tcPr>
            <w:tcW w:w="2381" w:type="dxa"/>
          </w:tcPr>
          <w:p>
            <w:pPr>
              <w:pStyle w:val="0"/>
              <w:jc w:val="center"/>
            </w:pPr>
            <w:r>
              <w:rPr>
                <w:sz w:val="24"/>
              </w:rPr>
              <w:t xml:space="preserve">Объект</w:t>
            </w:r>
          </w:p>
        </w:tc>
        <w:tc>
          <w:tcPr>
            <w:tcW w:w="5953" w:type="dxa"/>
          </w:tcPr>
          <w:p>
            <w:pPr>
              <w:pStyle w:val="0"/>
              <w:jc w:val="center"/>
            </w:pPr>
            <w:r>
              <w:rPr>
                <w:sz w:val="24"/>
              </w:rPr>
              <w:t xml:space="preserve">Адрес объекта</w:t>
            </w:r>
          </w:p>
        </w:tc>
      </w:tr>
      <w:tr>
        <w:tc>
          <w:tcPr>
            <w:tcW w:w="737" w:type="dxa"/>
          </w:tcPr>
          <w:p>
            <w:pPr>
              <w:pStyle w:val="0"/>
            </w:pPr>
            <w:r>
              <w:rPr>
                <w:sz w:val="24"/>
              </w:rPr>
            </w:r>
          </w:p>
        </w:tc>
        <w:tc>
          <w:tcPr>
            <w:tcW w:w="2381" w:type="dxa"/>
          </w:tcPr>
          <w:p>
            <w:pPr>
              <w:pStyle w:val="0"/>
            </w:pPr>
            <w:r>
              <w:rPr>
                <w:sz w:val="24"/>
              </w:rPr>
            </w:r>
          </w:p>
        </w:tc>
        <w:tc>
          <w:tcPr>
            <w:tcW w:w="5953" w:type="dxa"/>
          </w:tcPr>
          <w:p>
            <w:pPr>
              <w:pStyle w:val="0"/>
            </w:pPr>
            <w:r>
              <w:rPr>
                <w:sz w:val="24"/>
              </w:rPr>
            </w:r>
          </w:p>
        </w:tc>
      </w:tr>
      <w:tr>
        <w:tc>
          <w:tcPr>
            <w:tcW w:w="737" w:type="dxa"/>
          </w:tcPr>
          <w:p>
            <w:pPr>
              <w:pStyle w:val="0"/>
            </w:pPr>
            <w:r>
              <w:rPr>
                <w:sz w:val="24"/>
              </w:rPr>
            </w:r>
          </w:p>
        </w:tc>
        <w:tc>
          <w:tcPr>
            <w:tcW w:w="2381" w:type="dxa"/>
          </w:tcPr>
          <w:p>
            <w:pPr>
              <w:pStyle w:val="0"/>
            </w:pPr>
            <w:r>
              <w:rPr>
                <w:sz w:val="24"/>
              </w:rPr>
            </w:r>
          </w:p>
        </w:tc>
        <w:tc>
          <w:tcPr>
            <w:tcW w:w="5953" w:type="dxa"/>
          </w:tcPr>
          <w:p>
            <w:pPr>
              <w:pStyle w:val="0"/>
            </w:pPr>
            <w:r>
              <w:rPr>
                <w:sz w:val="24"/>
              </w:rPr>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633"/>
        <w:gridCol w:w="238"/>
        <w:gridCol w:w="159"/>
        <w:gridCol w:w="2235"/>
        <w:gridCol w:w="542"/>
        <w:gridCol w:w="465"/>
        <w:gridCol w:w="3477"/>
        <w:gridCol w:w="1331"/>
      </w:tblGrid>
      <w:tr>
        <w:tc>
          <w:tcPr>
            <w:gridSpan w:val="8"/>
            <w:tcW w:w="9080" w:type="dxa"/>
            <w:tcBorders>
              <w:top w:val="nil"/>
              <w:left w:val="nil"/>
              <w:bottom w:val="nil"/>
              <w:right w:val="nil"/>
            </w:tcBorders>
          </w:tcPr>
          <w:p>
            <w:pPr>
              <w:pStyle w:val="0"/>
              <w:jc w:val="both"/>
            </w:pPr>
            <w:r>
              <w:rPr>
                <w:sz w:val="24"/>
              </w:rPr>
              <w:t xml:space="preserve">В ходе проведения проверки технической готовности к отопительному периоду теплоснабжающая организация установила техническую готовность/неготовность к работе в отопительном периоде (ненужное зачеркнуть)</w:t>
            </w:r>
          </w:p>
        </w:tc>
      </w:tr>
      <w:tr>
        <w:tc>
          <w:tcPr>
            <w:tcW w:w="633" w:type="dxa"/>
            <w:tcBorders>
              <w:top w:val="nil"/>
              <w:left w:val="nil"/>
              <w:bottom w:val="nil"/>
              <w:right w:val="nil"/>
            </w:tcBorders>
          </w:tcPr>
          <w:p>
            <w:pPr>
              <w:pStyle w:val="0"/>
            </w:pPr>
            <w:r>
              <w:rPr>
                <w:sz w:val="24"/>
              </w:rPr>
            </w:r>
          </w:p>
        </w:tc>
        <w:tc>
          <w:tcPr>
            <w:gridSpan w:val="2"/>
            <w:tcW w:w="397" w:type="dxa"/>
            <w:tcBorders>
              <w:top w:val="nil"/>
              <w:left w:val="nil"/>
              <w:bottom w:val="nil"/>
              <w:right w:val="nil"/>
            </w:tcBorders>
          </w:tcPr>
          <w:p>
            <w:pPr>
              <w:pStyle w:val="0"/>
              <w:jc w:val="center"/>
            </w:pPr>
            <w:r>
              <w:rPr>
                <w:sz w:val="24"/>
              </w:rPr>
              <w:t xml:space="preserve">1)</w:t>
            </w:r>
          </w:p>
        </w:tc>
        <w:tc>
          <w:tcPr>
            <w:gridSpan w:val="5"/>
            <w:tcW w:w="8050" w:type="dxa"/>
            <w:tcBorders>
              <w:top w:val="nil"/>
              <w:left w:val="nil"/>
              <w:bottom w:val="nil"/>
              <w:right w:val="nil"/>
            </w:tcBorders>
          </w:tcPr>
          <w:p>
            <w:pPr>
              <w:pStyle w:val="0"/>
              <w:jc w:val="both"/>
            </w:pPr>
            <w:r>
              <w:rPr>
                <w:sz w:val="24"/>
              </w:rPr>
              <w:t xml:space="preserve">объект проверки технически готов к отопительному периоду;</w:t>
            </w:r>
          </w:p>
        </w:tc>
      </w:tr>
      <w:tr>
        <w:tc>
          <w:tcPr>
            <w:tcW w:w="633" w:type="dxa"/>
            <w:tcBorders>
              <w:top w:val="nil"/>
              <w:left w:val="nil"/>
              <w:bottom w:val="nil"/>
              <w:right w:val="nil"/>
            </w:tcBorders>
          </w:tcPr>
          <w:p>
            <w:pPr>
              <w:pStyle w:val="0"/>
            </w:pPr>
            <w:r>
              <w:rPr>
                <w:sz w:val="24"/>
              </w:rPr>
            </w:r>
          </w:p>
        </w:tc>
        <w:tc>
          <w:tcPr>
            <w:gridSpan w:val="2"/>
            <w:tcW w:w="397" w:type="dxa"/>
            <w:tcBorders>
              <w:top w:val="nil"/>
              <w:left w:val="nil"/>
              <w:bottom w:val="nil"/>
              <w:right w:val="nil"/>
            </w:tcBorders>
          </w:tcPr>
          <w:p>
            <w:pPr>
              <w:pStyle w:val="0"/>
              <w:jc w:val="center"/>
            </w:pPr>
            <w:r>
              <w:rPr>
                <w:sz w:val="24"/>
              </w:rPr>
              <w:t xml:space="preserve">2)</w:t>
            </w:r>
          </w:p>
        </w:tc>
        <w:tc>
          <w:tcPr>
            <w:gridSpan w:val="5"/>
            <w:tcW w:w="8050" w:type="dxa"/>
            <w:tcBorders>
              <w:top w:val="nil"/>
              <w:left w:val="nil"/>
              <w:bottom w:val="nil"/>
              <w:right w:val="nil"/>
            </w:tcBorders>
          </w:tcPr>
          <w:p>
            <w:pPr>
              <w:pStyle w:val="0"/>
              <w:jc w:val="both"/>
            </w:pPr>
            <w:r>
              <w:rPr>
                <w:sz w:val="24"/>
              </w:rPr>
              <w:t xml:space="preserve">объект проверки будет технически готов к отопительному периоду при условии устранения в установленный срок замечаний к требованиям по готовности, выданных теплоснабжающей организацией;</w:t>
            </w:r>
          </w:p>
        </w:tc>
      </w:tr>
      <w:tr>
        <w:tc>
          <w:tcPr>
            <w:tcW w:w="633" w:type="dxa"/>
            <w:tcBorders>
              <w:top w:val="nil"/>
              <w:left w:val="nil"/>
              <w:bottom w:val="nil"/>
              <w:right w:val="nil"/>
            </w:tcBorders>
          </w:tcPr>
          <w:p>
            <w:pPr>
              <w:pStyle w:val="0"/>
            </w:pPr>
            <w:r>
              <w:rPr>
                <w:sz w:val="24"/>
              </w:rPr>
            </w:r>
          </w:p>
        </w:tc>
        <w:tc>
          <w:tcPr>
            <w:gridSpan w:val="2"/>
            <w:tcW w:w="397" w:type="dxa"/>
            <w:tcBorders>
              <w:top w:val="nil"/>
              <w:left w:val="nil"/>
              <w:bottom w:val="nil"/>
              <w:right w:val="nil"/>
            </w:tcBorders>
          </w:tcPr>
          <w:p>
            <w:pPr>
              <w:pStyle w:val="0"/>
              <w:jc w:val="center"/>
            </w:pPr>
            <w:r>
              <w:rPr>
                <w:sz w:val="24"/>
              </w:rPr>
              <w:t xml:space="preserve">3)</w:t>
            </w:r>
          </w:p>
        </w:tc>
        <w:tc>
          <w:tcPr>
            <w:gridSpan w:val="5"/>
            <w:tcW w:w="8050" w:type="dxa"/>
            <w:tcBorders>
              <w:top w:val="nil"/>
              <w:left w:val="nil"/>
              <w:bottom w:val="nil"/>
              <w:right w:val="nil"/>
            </w:tcBorders>
          </w:tcPr>
          <w:p>
            <w:pPr>
              <w:pStyle w:val="0"/>
              <w:jc w:val="both"/>
            </w:pPr>
            <w:r>
              <w:rPr>
                <w:sz w:val="24"/>
              </w:rPr>
              <w:t xml:space="preserve">объект проверки технически не готов к отопительному периоду.</w:t>
            </w:r>
          </w:p>
        </w:tc>
      </w:tr>
      <w:tr>
        <w:tc>
          <w:tcPr>
            <w:gridSpan w:val="8"/>
            <w:tcW w:w="9080" w:type="dxa"/>
            <w:tcBorders>
              <w:top w:val="nil"/>
              <w:left w:val="nil"/>
              <w:bottom w:val="nil"/>
              <w:right w:val="nil"/>
            </w:tcBorders>
          </w:tcPr>
          <w:p>
            <w:pPr>
              <w:pStyle w:val="0"/>
              <w:jc w:val="both"/>
            </w:pPr>
            <w:hyperlink w:history="0" w:anchor="P267" w:tooltip="Приложение">
              <w:r>
                <w:rPr>
                  <w:sz w:val="24"/>
                  <w:color w:val="0000ff"/>
                </w:rPr>
                <w:t xml:space="preserve">Приложение</w:t>
              </w:r>
            </w:hyperlink>
            <w:r>
              <w:rPr>
                <w:sz w:val="24"/>
              </w:rPr>
              <w:t xml:space="preserve"> к акту проверки готовности N ______ от ________ к отопительному периоду 20__/20__ гг.,</w:t>
            </w:r>
          </w:p>
        </w:tc>
      </w:tr>
      <w:tr>
        <w:tc>
          <w:tcPr>
            <w:gridSpan w:val="8"/>
            <w:tcW w:w="9080" w:type="dxa"/>
            <w:tcBorders>
              <w:top w:val="nil"/>
              <w:left w:val="nil"/>
              <w:bottom w:val="nil"/>
              <w:right w:val="nil"/>
            </w:tcBorders>
          </w:tcPr>
          <w:p>
            <w:pPr>
              <w:pStyle w:val="0"/>
              <w:jc w:val="both"/>
            </w:pPr>
            <w:r>
              <w:rPr>
                <w:sz w:val="24"/>
              </w:rPr>
              <w:t xml:space="preserve">являющееся его неотъемлемой частью на ____ листах</w:t>
            </w:r>
          </w:p>
        </w:tc>
      </w:tr>
      <w:tr>
        <w:tc>
          <w:tcPr>
            <w:gridSpan w:val="4"/>
            <w:tcW w:w="3265" w:type="dxa"/>
            <w:vAlign w:val="bottom"/>
            <w:tcBorders>
              <w:top w:val="nil"/>
              <w:left w:val="nil"/>
              <w:bottom w:val="nil"/>
              <w:right w:val="nil"/>
            </w:tcBorders>
          </w:tcPr>
          <w:p>
            <w:pPr>
              <w:pStyle w:val="0"/>
              <w:jc w:val="both"/>
            </w:pPr>
            <w:r>
              <w:rPr>
                <w:sz w:val="24"/>
              </w:rPr>
              <w:t xml:space="preserve">Участники комиссии:</w:t>
            </w:r>
          </w:p>
        </w:tc>
        <w:tc>
          <w:tcPr>
            <w:gridSpan w:val="3"/>
            <w:tcW w:w="4484" w:type="dxa"/>
            <w:tcBorders>
              <w:top w:val="nil"/>
              <w:left w:val="nil"/>
              <w:bottom w:val="nil"/>
              <w:right w:val="nil"/>
            </w:tcBorders>
          </w:tcPr>
          <w:p>
            <w:pPr>
              <w:pStyle w:val="0"/>
            </w:pPr>
            <w:r>
              <w:rPr>
                <w:sz w:val="24"/>
              </w:rPr>
            </w:r>
          </w:p>
        </w:tc>
        <w:tc>
          <w:tcPr>
            <w:tcW w:w="1331" w:type="dxa"/>
            <w:tcBorders>
              <w:top w:val="nil"/>
              <w:left w:val="nil"/>
              <w:bottom w:val="nil"/>
              <w:right w:val="nil"/>
            </w:tcBorders>
          </w:tcPr>
          <w:p>
            <w:pPr>
              <w:pStyle w:val="0"/>
            </w:pPr>
            <w:r>
              <w:rPr>
                <w:sz w:val="24"/>
              </w:rPr>
            </w:r>
          </w:p>
        </w:tc>
      </w:tr>
      <w:tr>
        <w:tc>
          <w:tcPr>
            <w:gridSpan w:val="4"/>
            <w:tcW w:w="3265" w:type="dxa"/>
            <w:tcBorders>
              <w:top w:val="nil"/>
              <w:left w:val="nil"/>
              <w:bottom w:val="nil"/>
              <w:right w:val="nil"/>
            </w:tcBorders>
          </w:tcPr>
          <w:p>
            <w:pPr>
              <w:pStyle w:val="0"/>
            </w:pPr>
            <w:r>
              <w:rPr>
                <w:sz w:val="24"/>
              </w:rPr>
            </w:r>
          </w:p>
        </w:tc>
        <w:tc>
          <w:tcPr>
            <w:gridSpan w:val="3"/>
            <w:tcW w:w="4484" w:type="dxa"/>
            <w:tcBorders>
              <w:top w:val="nil"/>
              <w:left w:val="nil"/>
              <w:bottom w:val="nil"/>
              <w:right w:val="nil"/>
            </w:tcBorders>
          </w:tcPr>
          <w:p>
            <w:pPr>
              <w:pStyle w:val="0"/>
              <w:jc w:val="center"/>
            </w:pPr>
            <w:r>
              <w:rPr>
                <w:sz w:val="24"/>
              </w:rPr>
              <w:t xml:space="preserve">(подпись, расшифровка подписи)</w:t>
            </w:r>
          </w:p>
        </w:tc>
        <w:tc>
          <w:tcPr>
            <w:tcW w:w="1331" w:type="dxa"/>
            <w:tcBorders>
              <w:top w:val="nil"/>
              <w:left w:val="nil"/>
              <w:bottom w:val="nil"/>
              <w:right w:val="nil"/>
            </w:tcBorders>
          </w:tcPr>
          <w:p>
            <w:pPr>
              <w:pStyle w:val="0"/>
            </w:pPr>
            <w:r>
              <w:rPr>
                <w:sz w:val="24"/>
              </w:rPr>
            </w:r>
          </w:p>
        </w:tc>
      </w:tr>
      <w:tr>
        <w:tc>
          <w:tcPr>
            <w:gridSpan w:val="4"/>
            <w:tcW w:w="3265" w:type="dxa"/>
            <w:tcBorders>
              <w:top w:val="nil"/>
              <w:left w:val="nil"/>
              <w:bottom w:val="nil"/>
              <w:right w:val="nil"/>
            </w:tcBorders>
          </w:tcPr>
          <w:p>
            <w:pPr>
              <w:pStyle w:val="0"/>
            </w:pPr>
            <w:r>
              <w:rPr>
                <w:sz w:val="24"/>
              </w:rPr>
            </w:r>
          </w:p>
        </w:tc>
        <w:tc>
          <w:tcPr>
            <w:gridSpan w:val="3"/>
            <w:tcW w:w="4484" w:type="dxa"/>
            <w:tcBorders>
              <w:top w:val="nil"/>
              <w:left w:val="nil"/>
              <w:bottom w:val="nil"/>
              <w:right w:val="nil"/>
            </w:tcBorders>
          </w:tcPr>
          <w:p>
            <w:pPr>
              <w:pStyle w:val="0"/>
            </w:pPr>
            <w:r>
              <w:rPr>
                <w:sz w:val="24"/>
              </w:rPr>
            </w:r>
          </w:p>
        </w:tc>
        <w:tc>
          <w:tcPr>
            <w:tcW w:w="1331" w:type="dxa"/>
            <w:tcBorders>
              <w:top w:val="nil"/>
              <w:left w:val="nil"/>
              <w:bottom w:val="nil"/>
              <w:right w:val="nil"/>
            </w:tcBorders>
          </w:tcPr>
          <w:p>
            <w:pPr>
              <w:pStyle w:val="0"/>
            </w:pPr>
            <w:r>
              <w:rPr>
                <w:sz w:val="24"/>
              </w:rPr>
            </w:r>
          </w:p>
        </w:tc>
      </w:tr>
      <w:tr>
        <w:tc>
          <w:tcPr>
            <w:gridSpan w:val="4"/>
            <w:tcW w:w="3265" w:type="dxa"/>
            <w:tcBorders>
              <w:top w:val="nil"/>
              <w:left w:val="nil"/>
              <w:bottom w:val="nil"/>
              <w:right w:val="nil"/>
            </w:tcBorders>
          </w:tcPr>
          <w:p>
            <w:pPr>
              <w:pStyle w:val="0"/>
            </w:pPr>
            <w:r>
              <w:rPr>
                <w:sz w:val="24"/>
              </w:rPr>
            </w:r>
          </w:p>
        </w:tc>
        <w:tc>
          <w:tcPr>
            <w:gridSpan w:val="3"/>
            <w:tcW w:w="4484" w:type="dxa"/>
            <w:tcBorders>
              <w:top w:val="nil"/>
              <w:left w:val="nil"/>
              <w:bottom w:val="nil"/>
              <w:right w:val="nil"/>
            </w:tcBorders>
          </w:tcPr>
          <w:p>
            <w:pPr>
              <w:pStyle w:val="0"/>
              <w:jc w:val="center"/>
            </w:pPr>
            <w:r>
              <w:rPr>
                <w:sz w:val="24"/>
              </w:rPr>
              <w:t xml:space="preserve">(подпись, расшифровка подписи)</w:t>
            </w:r>
          </w:p>
        </w:tc>
        <w:tc>
          <w:tcPr>
            <w:tcW w:w="1331" w:type="dxa"/>
            <w:tcBorders>
              <w:top w:val="nil"/>
              <w:left w:val="nil"/>
              <w:bottom w:val="nil"/>
              <w:right w:val="nil"/>
            </w:tcBorders>
          </w:tcPr>
          <w:p>
            <w:pPr>
              <w:pStyle w:val="0"/>
            </w:pPr>
            <w:r>
              <w:rPr>
                <w:sz w:val="24"/>
              </w:rPr>
            </w:r>
          </w:p>
        </w:tc>
      </w:tr>
      <w:tr>
        <w:tc>
          <w:tcPr>
            <w:gridSpan w:val="4"/>
            <w:tcW w:w="3265" w:type="dxa"/>
            <w:tcBorders>
              <w:top w:val="nil"/>
              <w:left w:val="nil"/>
              <w:bottom w:val="nil"/>
              <w:right w:val="nil"/>
            </w:tcBorders>
          </w:tcPr>
          <w:p>
            <w:pPr>
              <w:pStyle w:val="0"/>
            </w:pPr>
            <w:r>
              <w:rPr>
                <w:sz w:val="24"/>
              </w:rPr>
            </w:r>
          </w:p>
        </w:tc>
        <w:tc>
          <w:tcPr>
            <w:gridSpan w:val="3"/>
            <w:tcW w:w="4484" w:type="dxa"/>
            <w:tcBorders>
              <w:top w:val="nil"/>
              <w:left w:val="nil"/>
              <w:bottom w:val="nil"/>
              <w:right w:val="nil"/>
            </w:tcBorders>
          </w:tcPr>
          <w:p>
            <w:pPr>
              <w:pStyle w:val="0"/>
            </w:pPr>
            <w:r>
              <w:rPr>
                <w:sz w:val="24"/>
              </w:rPr>
            </w:r>
          </w:p>
        </w:tc>
        <w:tc>
          <w:tcPr>
            <w:tcW w:w="1331" w:type="dxa"/>
            <w:tcBorders>
              <w:top w:val="nil"/>
              <w:left w:val="nil"/>
              <w:bottom w:val="nil"/>
              <w:right w:val="nil"/>
            </w:tcBorders>
          </w:tcPr>
          <w:p>
            <w:pPr>
              <w:pStyle w:val="0"/>
            </w:pPr>
            <w:r>
              <w:rPr>
                <w:sz w:val="24"/>
              </w:rPr>
            </w:r>
          </w:p>
        </w:tc>
      </w:tr>
      <w:tr>
        <w:tc>
          <w:tcPr>
            <w:gridSpan w:val="4"/>
            <w:tcW w:w="3265" w:type="dxa"/>
            <w:tcBorders>
              <w:top w:val="nil"/>
              <w:left w:val="nil"/>
              <w:bottom w:val="nil"/>
              <w:right w:val="nil"/>
            </w:tcBorders>
          </w:tcPr>
          <w:p>
            <w:pPr>
              <w:pStyle w:val="0"/>
            </w:pPr>
            <w:r>
              <w:rPr>
                <w:sz w:val="24"/>
              </w:rPr>
            </w:r>
          </w:p>
        </w:tc>
        <w:tc>
          <w:tcPr>
            <w:gridSpan w:val="3"/>
            <w:tcW w:w="4484" w:type="dxa"/>
            <w:tcBorders>
              <w:top w:val="nil"/>
              <w:left w:val="nil"/>
              <w:bottom w:val="nil"/>
              <w:right w:val="nil"/>
            </w:tcBorders>
          </w:tcPr>
          <w:p>
            <w:pPr>
              <w:pStyle w:val="0"/>
              <w:jc w:val="center"/>
            </w:pPr>
            <w:r>
              <w:rPr>
                <w:sz w:val="24"/>
              </w:rPr>
              <w:t xml:space="preserve">(подпись, расшифровка подписи)</w:t>
            </w:r>
          </w:p>
        </w:tc>
        <w:tc>
          <w:tcPr>
            <w:tcW w:w="1331" w:type="dxa"/>
            <w:tcBorders>
              <w:top w:val="nil"/>
              <w:left w:val="nil"/>
              <w:bottom w:val="nil"/>
              <w:right w:val="nil"/>
            </w:tcBorders>
          </w:tcPr>
          <w:p>
            <w:pPr>
              <w:pStyle w:val="0"/>
            </w:pPr>
            <w:r>
              <w:rPr>
                <w:sz w:val="24"/>
              </w:rPr>
            </w:r>
          </w:p>
        </w:tc>
      </w:tr>
      <w:tr>
        <w:tc>
          <w:tcPr>
            <w:gridSpan w:val="8"/>
            <w:tcW w:w="9080" w:type="dxa"/>
            <w:tcBorders>
              <w:top w:val="nil"/>
              <w:left w:val="nil"/>
              <w:bottom w:val="nil"/>
              <w:right w:val="nil"/>
            </w:tcBorders>
          </w:tcPr>
          <w:p>
            <w:pPr>
              <w:pStyle w:val="0"/>
              <w:jc w:val="both"/>
            </w:pPr>
            <w:r>
              <w:rPr>
                <w:sz w:val="24"/>
              </w:rPr>
              <w:t xml:space="preserve">С актом проверки готовности ознакомлен, один экземпляр акта получил:</w:t>
            </w:r>
          </w:p>
        </w:tc>
      </w:tr>
      <w:tr>
        <w:tc>
          <w:tcPr>
            <w:gridSpan w:val="2"/>
            <w:tcW w:w="871" w:type="dxa"/>
            <w:vAlign w:val="bottom"/>
            <w:tcBorders>
              <w:top w:val="nil"/>
              <w:left w:val="nil"/>
              <w:bottom w:val="nil"/>
              <w:right w:val="nil"/>
            </w:tcBorders>
          </w:tcPr>
          <w:p>
            <w:pPr>
              <w:pStyle w:val="0"/>
              <w:jc w:val="both"/>
            </w:pPr>
            <w:r>
              <w:rPr>
                <w:sz w:val="24"/>
              </w:rPr>
              <w:t xml:space="preserve">"</w:t>
            </w:r>
          </w:p>
        </w:tc>
        <w:tc>
          <w:tcPr>
            <w:gridSpan w:val="2"/>
            <w:tcW w:w="2394" w:type="dxa"/>
            <w:vAlign w:val="bottom"/>
            <w:tcBorders>
              <w:top w:val="nil"/>
              <w:left w:val="nil"/>
              <w:bottom w:val="nil"/>
              <w:right w:val="nil"/>
            </w:tcBorders>
          </w:tcPr>
          <w:p>
            <w:pPr>
              <w:pStyle w:val="0"/>
              <w:jc w:val="both"/>
            </w:pPr>
            <w:r>
              <w:rPr>
                <w:sz w:val="24"/>
              </w:rPr>
              <w:t xml:space="preserve">"</w:t>
            </w:r>
          </w:p>
        </w:tc>
        <w:tc>
          <w:tcPr>
            <w:tcW w:w="542" w:type="dxa"/>
            <w:vAlign w:val="bottom"/>
            <w:tcBorders>
              <w:top w:val="nil"/>
              <w:left w:val="nil"/>
              <w:bottom w:val="nil"/>
              <w:right w:val="nil"/>
            </w:tcBorders>
          </w:tcPr>
          <w:p>
            <w:pPr>
              <w:pStyle w:val="0"/>
              <w:jc w:val="both"/>
            </w:pPr>
            <w:r>
              <w:rPr>
                <w:sz w:val="24"/>
              </w:rPr>
              <w:t xml:space="preserve">20</w:t>
            </w:r>
          </w:p>
        </w:tc>
        <w:tc>
          <w:tcPr>
            <w:tcW w:w="465" w:type="dxa"/>
            <w:vAlign w:val="bottom"/>
            <w:tcBorders>
              <w:top w:val="nil"/>
              <w:left w:val="nil"/>
              <w:bottom w:val="nil"/>
              <w:right w:val="nil"/>
            </w:tcBorders>
          </w:tcPr>
          <w:p>
            <w:pPr>
              <w:pStyle w:val="0"/>
              <w:jc w:val="right"/>
            </w:pPr>
            <w:r>
              <w:rPr>
                <w:sz w:val="24"/>
              </w:rPr>
              <w:t xml:space="preserve">г.</w:t>
            </w:r>
          </w:p>
        </w:tc>
        <w:tc>
          <w:tcPr>
            <w:gridSpan w:val="2"/>
            <w:tcW w:w="4808" w:type="dxa"/>
            <w:vAlign w:val="bottom"/>
            <w:tcBorders>
              <w:top w:val="nil"/>
              <w:left w:val="nil"/>
              <w:bottom w:val="single" w:sz="4"/>
              <w:right w:val="nil"/>
            </w:tcBorders>
          </w:tcPr>
          <w:p>
            <w:pPr>
              <w:pStyle w:val="0"/>
            </w:pPr>
            <w:r>
              <w:rPr>
                <w:sz w:val="24"/>
              </w:rPr>
            </w:r>
          </w:p>
        </w:tc>
      </w:tr>
      <w:tr>
        <w:tc>
          <w:tcPr>
            <w:gridSpan w:val="8"/>
            <w:tcW w:w="9080" w:type="dxa"/>
            <w:tcBorders>
              <w:top w:val="nil"/>
              <w:left w:val="nil"/>
              <w:bottom w:val="nil"/>
              <w:right w:val="nil"/>
            </w:tcBorders>
          </w:tcPr>
          <w:p>
            <w:pPr>
              <w:pStyle w:val="0"/>
              <w:ind w:firstLine="283"/>
              <w:jc w:val="both"/>
            </w:pPr>
            <w:r>
              <w:rPr>
                <w:sz w:val="24"/>
              </w:rPr>
              <w:t xml:space="preserve">(потребитель тепловой энергии, в отношении которого проводилась проверка готовности к отопительному периоду)</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267" w:name="P267"/>
    <w:bookmarkEnd w:id="267"/>
    <w:p>
      <w:pPr>
        <w:pStyle w:val="0"/>
        <w:outlineLvl w:val="2"/>
        <w:jc w:val="right"/>
      </w:pPr>
      <w:r>
        <w:rPr>
          <w:sz w:val="24"/>
        </w:rPr>
        <w:t xml:space="preserve">Приложение</w:t>
      </w:r>
    </w:p>
    <w:p>
      <w:pPr>
        <w:pStyle w:val="0"/>
        <w:jc w:val="right"/>
      </w:pPr>
      <w:r>
        <w:rPr>
          <w:sz w:val="24"/>
        </w:rPr>
        <w:t xml:space="preserve">к акту технической готовности</w:t>
      </w:r>
    </w:p>
    <w:p>
      <w:pPr>
        <w:pStyle w:val="0"/>
        <w:jc w:val="right"/>
      </w:pPr>
      <w:r>
        <w:rPr>
          <w:sz w:val="24"/>
        </w:rPr>
        <w:t xml:space="preserve">теплопотребляющей энергоустановки объекта</w:t>
      </w:r>
    </w:p>
    <w:p>
      <w:pPr>
        <w:pStyle w:val="0"/>
        <w:jc w:val="right"/>
      </w:pPr>
      <w:r>
        <w:rPr>
          <w:sz w:val="24"/>
        </w:rPr>
        <w:t xml:space="preserve">к отопительному периоду 20__/20__ гг.</w:t>
      </w:r>
    </w:p>
    <w:p>
      <w:pPr>
        <w:pStyle w:val="0"/>
        <w:jc w:val="right"/>
      </w:pPr>
      <w:r>
        <w:rPr>
          <w:sz w:val="24"/>
        </w:rPr>
        <w:t xml:space="preserve">от __________ N _____</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819"/>
        <w:gridCol w:w="1474"/>
        <w:gridCol w:w="964"/>
        <w:gridCol w:w="1361"/>
      </w:tblGrid>
      <w:tr>
        <w:tc>
          <w:tcPr>
            <w:tcW w:w="454" w:type="dxa"/>
          </w:tcPr>
          <w:p>
            <w:pPr>
              <w:pStyle w:val="0"/>
              <w:jc w:val="center"/>
            </w:pPr>
            <w:r>
              <w:rPr>
                <w:sz w:val="24"/>
              </w:rPr>
              <w:t xml:space="preserve">N</w:t>
            </w:r>
          </w:p>
        </w:tc>
        <w:tc>
          <w:tcPr>
            <w:tcW w:w="4819" w:type="dxa"/>
          </w:tcPr>
          <w:p>
            <w:pPr>
              <w:pStyle w:val="0"/>
              <w:jc w:val="center"/>
            </w:pPr>
            <w:r>
              <w:rPr>
                <w:sz w:val="24"/>
              </w:rPr>
              <w:t xml:space="preserve">В целях оценки готовности потребителей тепловой энергии к отопительному периоду уполномоченными органами должны быть проверены:</w:t>
            </w:r>
          </w:p>
        </w:tc>
        <w:tc>
          <w:tcPr>
            <w:tcW w:w="1474" w:type="dxa"/>
          </w:tcPr>
          <w:p>
            <w:pPr>
              <w:pStyle w:val="0"/>
              <w:jc w:val="center"/>
            </w:pPr>
            <w:r>
              <w:rPr>
                <w:sz w:val="24"/>
              </w:rPr>
              <w:t xml:space="preserve">Выявленные замечания (Да/Нет)</w:t>
            </w:r>
          </w:p>
        </w:tc>
        <w:tc>
          <w:tcPr>
            <w:tcW w:w="964" w:type="dxa"/>
          </w:tcPr>
          <w:p>
            <w:pPr>
              <w:pStyle w:val="0"/>
              <w:jc w:val="center"/>
            </w:pPr>
            <w:r>
              <w:rPr>
                <w:sz w:val="24"/>
              </w:rPr>
              <w:t xml:space="preserve">Примечание</w:t>
            </w:r>
          </w:p>
        </w:tc>
        <w:tc>
          <w:tcPr>
            <w:tcW w:w="1361" w:type="dxa"/>
          </w:tcPr>
          <w:p>
            <w:pPr>
              <w:pStyle w:val="0"/>
              <w:jc w:val="center"/>
            </w:pPr>
            <w:r>
              <w:rPr>
                <w:sz w:val="24"/>
              </w:rPr>
              <w:t xml:space="preserve">Дата устранения замечаний</w:t>
            </w:r>
          </w:p>
        </w:tc>
      </w:tr>
      <w:tr>
        <w:tc>
          <w:tcPr>
            <w:tcW w:w="454" w:type="dxa"/>
          </w:tcPr>
          <w:p>
            <w:pPr>
              <w:pStyle w:val="0"/>
              <w:jc w:val="center"/>
            </w:pPr>
            <w:r>
              <w:rPr>
                <w:sz w:val="24"/>
              </w:rPr>
              <w:t xml:space="preserve">1</w:t>
            </w:r>
          </w:p>
        </w:tc>
        <w:tc>
          <w:tcPr>
            <w:tcW w:w="4819" w:type="dxa"/>
          </w:tcPr>
          <w:p>
            <w:pPr>
              <w:pStyle w:val="0"/>
            </w:pPr>
            <w:r>
              <w:rPr>
                <w:sz w:val="24"/>
              </w:rPr>
              <w:t xml:space="preserve">Устранение выявленных в порядке, установленном законодательством Российской Федерации, нарушений в тепловых и гидравлических режимах работы тепловых энергоустановок</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2</w:t>
            </w:r>
          </w:p>
        </w:tc>
        <w:tc>
          <w:tcPr>
            <w:tcW w:w="4819" w:type="dxa"/>
          </w:tcPr>
          <w:p>
            <w:pPr>
              <w:pStyle w:val="0"/>
            </w:pPr>
            <w:r>
              <w:rPr>
                <w:sz w:val="24"/>
              </w:rPr>
              <w:t xml:space="preserve">Проведение промывки оборудования и коммуникаций теплопотребляющих установок</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3</w:t>
            </w:r>
          </w:p>
        </w:tc>
        <w:tc>
          <w:tcPr>
            <w:tcW w:w="4819" w:type="dxa"/>
          </w:tcPr>
          <w:p>
            <w:pPr>
              <w:pStyle w:val="0"/>
            </w:pPr>
            <w:r>
              <w:rPr>
                <w:sz w:val="24"/>
              </w:rPr>
              <w:t xml:space="preserve">Разработка эксплуатационных режимов, а также мероприятий по их внедрению</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4</w:t>
            </w:r>
          </w:p>
        </w:tc>
        <w:tc>
          <w:tcPr>
            <w:tcW w:w="4819" w:type="dxa"/>
          </w:tcPr>
          <w:p>
            <w:pPr>
              <w:pStyle w:val="0"/>
            </w:pPr>
            <w:r>
              <w:rPr>
                <w:sz w:val="24"/>
              </w:rPr>
              <w:t xml:space="preserve">Выполнение плана ремонтных работ и качество их выполнения</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5</w:t>
            </w:r>
          </w:p>
        </w:tc>
        <w:tc>
          <w:tcPr>
            <w:tcW w:w="4819" w:type="dxa"/>
          </w:tcPr>
          <w:p>
            <w:pPr>
              <w:pStyle w:val="0"/>
            </w:pPr>
            <w:r>
              <w:rPr>
                <w:sz w:val="24"/>
              </w:rPr>
              <w:t xml:space="preserve">Состояние тепловых сетей, принадлежащих потребителю тепловой энергии</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6</w:t>
            </w:r>
          </w:p>
        </w:tc>
        <w:tc>
          <w:tcPr>
            <w:tcW w:w="4819" w:type="dxa"/>
          </w:tcPr>
          <w:p>
            <w:pPr>
              <w:pStyle w:val="0"/>
            </w:pPr>
            <w:r>
              <w:rPr>
                <w:sz w:val="24"/>
              </w:rPr>
              <w:t xml:space="preserve">Состояние утепления зданий (в том числе чердаки, лестничные клетки, подвалы, двери) и центральных тепловых пунктов, а также индивидуальных тепловых пунктов</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7</w:t>
            </w:r>
          </w:p>
        </w:tc>
        <w:tc>
          <w:tcPr>
            <w:tcW w:w="4819" w:type="dxa"/>
          </w:tcPr>
          <w:p>
            <w:pPr>
              <w:pStyle w:val="0"/>
            </w:pPr>
            <w:r>
              <w:rPr>
                <w:sz w:val="24"/>
              </w:rPr>
              <w:t xml:space="preserve">Состояние трубопроводов, арматуры и тепловой изоляции в пределах тепловых пунктов и теплопотребляющей установки</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8.1</w:t>
            </w:r>
          </w:p>
        </w:tc>
        <w:tc>
          <w:tcPr>
            <w:tcW w:w="4819" w:type="dxa"/>
          </w:tcPr>
          <w:p>
            <w:pPr>
              <w:pStyle w:val="0"/>
            </w:pPr>
            <w:r>
              <w:rPr>
                <w:sz w:val="24"/>
              </w:rPr>
              <w:t xml:space="preserve">Наличие и работоспособность приборов учета</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8.2</w:t>
            </w:r>
          </w:p>
        </w:tc>
        <w:tc>
          <w:tcPr>
            <w:tcW w:w="4819" w:type="dxa"/>
          </w:tcPr>
          <w:p>
            <w:pPr>
              <w:pStyle w:val="0"/>
            </w:pPr>
            <w:r>
              <w:rPr>
                <w:sz w:val="24"/>
              </w:rPr>
              <w:t xml:space="preserve">Работоспособность автоматических регуляторов при их наличии</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9</w:t>
            </w:r>
          </w:p>
        </w:tc>
        <w:tc>
          <w:tcPr>
            <w:tcW w:w="4819" w:type="dxa"/>
          </w:tcPr>
          <w:p>
            <w:pPr>
              <w:pStyle w:val="0"/>
            </w:pPr>
            <w:r>
              <w:rPr>
                <w:sz w:val="24"/>
              </w:rPr>
              <w:t xml:space="preserve">Работоспособность защиты систем теплопотребления</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10</w:t>
            </w:r>
          </w:p>
        </w:tc>
        <w:tc>
          <w:tcPr>
            <w:tcW w:w="4819" w:type="dxa"/>
          </w:tcPr>
          <w:p>
            <w:pPr>
              <w:pStyle w:val="0"/>
            </w:pPr>
            <w:r>
              <w:rPr>
                <w:sz w:val="24"/>
              </w:rPr>
              <w:t xml:space="preserve">Наличие паспортов теплопотребляющих установок, принципиальных схем и инструкций для обслуживающего персонала и соответствие их действительности теплопотребляющей установки</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11</w:t>
            </w:r>
          </w:p>
        </w:tc>
        <w:tc>
          <w:tcPr>
            <w:tcW w:w="4819" w:type="dxa"/>
          </w:tcPr>
          <w:p>
            <w:pPr>
              <w:pStyle w:val="0"/>
            </w:pPr>
            <w:r>
              <w:rPr>
                <w:sz w:val="24"/>
              </w:rPr>
              <w:t xml:space="preserve">Отсутствие прямых соединений оборудования тепловых пунктов с водопроводом и канализацией</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12</w:t>
            </w:r>
          </w:p>
        </w:tc>
        <w:tc>
          <w:tcPr>
            <w:tcW w:w="4819" w:type="dxa"/>
          </w:tcPr>
          <w:p>
            <w:pPr>
              <w:pStyle w:val="0"/>
            </w:pPr>
            <w:r>
              <w:rPr>
                <w:sz w:val="24"/>
              </w:rPr>
              <w:t xml:space="preserve">Плотность оборудования тепловых пунктов</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13</w:t>
            </w:r>
          </w:p>
        </w:tc>
        <w:tc>
          <w:tcPr>
            <w:tcW w:w="4819" w:type="dxa"/>
          </w:tcPr>
          <w:p>
            <w:pPr>
              <w:pStyle w:val="0"/>
            </w:pPr>
            <w:r>
              <w:rPr>
                <w:sz w:val="24"/>
              </w:rPr>
              <w:t xml:space="preserve">Наличие пломб на расчетных шайбах и соплах элеваторов</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14</w:t>
            </w:r>
          </w:p>
        </w:tc>
        <w:tc>
          <w:tcPr>
            <w:tcW w:w="4819" w:type="dxa"/>
          </w:tcPr>
          <w:p>
            <w:pPr>
              <w:pStyle w:val="0"/>
            </w:pPr>
            <w:r>
              <w:rPr>
                <w:sz w:val="24"/>
              </w:rPr>
              <w:t xml:space="preserve">Проведение испытания оборудования теплопотребляющих установок на плотность и прочность</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15</w:t>
            </w:r>
          </w:p>
        </w:tc>
        <w:tc>
          <w:tcPr>
            <w:tcW w:w="4819" w:type="dxa"/>
          </w:tcPr>
          <w:p>
            <w:pPr>
              <w:pStyle w:val="0"/>
            </w:pPr>
            <w:r>
              <w:rPr>
                <w:sz w:val="24"/>
              </w:rPr>
              <w:t xml:space="preserve">Надежность теплоснабжения потребителей тепловой энергии исходя из климатических условий</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r>
        <w:tc>
          <w:tcPr>
            <w:tcW w:w="454" w:type="dxa"/>
          </w:tcPr>
          <w:p>
            <w:pPr>
              <w:pStyle w:val="0"/>
              <w:jc w:val="center"/>
            </w:pPr>
            <w:r>
              <w:rPr>
                <w:sz w:val="24"/>
              </w:rPr>
              <w:t xml:space="preserve">16</w:t>
            </w:r>
          </w:p>
        </w:tc>
        <w:tc>
          <w:tcPr>
            <w:tcW w:w="4819" w:type="dxa"/>
          </w:tcPr>
          <w:p>
            <w:pPr>
              <w:pStyle w:val="0"/>
            </w:pPr>
            <w:r>
              <w:rPr>
                <w:sz w:val="24"/>
              </w:rPr>
              <w:t xml:space="preserve">Проведение осмотра теплового пункта на предмет наличия освещения в помещении теплового пункта</w:t>
            </w:r>
          </w:p>
        </w:tc>
        <w:tc>
          <w:tcPr>
            <w:tcW w:w="1474" w:type="dxa"/>
            <w:vAlign w:val="center"/>
          </w:tcPr>
          <w:p>
            <w:pPr>
              <w:pStyle w:val="0"/>
            </w:pPr>
            <w:r>
              <w:rPr>
                <w:sz w:val="24"/>
              </w:rPr>
            </w:r>
          </w:p>
        </w:tc>
        <w:tc>
          <w:tcPr>
            <w:tcW w:w="964" w:type="dxa"/>
            <w:vAlign w:val="center"/>
          </w:tcPr>
          <w:p>
            <w:pPr>
              <w:pStyle w:val="0"/>
            </w:pPr>
            <w:r>
              <w:rPr>
                <w:sz w:val="24"/>
              </w:rPr>
            </w:r>
          </w:p>
        </w:tc>
        <w:tc>
          <w:tcPr>
            <w:tcW w:w="1361" w:type="dxa"/>
            <w:vAlign w:val="center"/>
          </w:tcPr>
          <w:p>
            <w:pPr>
              <w:pStyle w:val="0"/>
            </w:pPr>
            <w:r>
              <w:rPr>
                <w:sz w:val="24"/>
              </w:rPr>
            </w:r>
          </w:p>
        </w:tc>
      </w:tr>
    </w:tbl>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5216"/>
        <w:gridCol w:w="340"/>
        <w:gridCol w:w="3515"/>
      </w:tblGrid>
      <w:tr>
        <w:tc>
          <w:tcPr>
            <w:gridSpan w:val="3"/>
            <w:tcW w:w="9071" w:type="dxa"/>
            <w:tcBorders>
              <w:top w:val="nil"/>
              <w:left w:val="nil"/>
              <w:bottom w:val="nil"/>
              <w:right w:val="nil"/>
            </w:tcBorders>
          </w:tcPr>
          <w:p>
            <w:pPr>
              <w:pStyle w:val="0"/>
              <w:jc w:val="both"/>
            </w:pPr>
            <w:r>
              <w:rPr>
                <w:sz w:val="24"/>
              </w:rPr>
              <w:t xml:space="preserve">Подписи сторон с расшифровками:</w:t>
            </w:r>
          </w:p>
        </w:tc>
      </w:tr>
      <w:tr>
        <w:tc>
          <w:tcPr>
            <w:tcW w:w="5216" w:type="dxa"/>
            <w:tcBorders>
              <w:top w:val="nil"/>
              <w:left w:val="nil"/>
              <w:bottom w:val="nil"/>
              <w:right w:val="nil"/>
            </w:tcBorders>
          </w:tcPr>
          <w:p>
            <w:pPr>
              <w:pStyle w:val="0"/>
              <w:jc w:val="both"/>
            </w:pPr>
            <w:r>
              <w:rPr>
                <w:sz w:val="24"/>
              </w:rPr>
              <w:t xml:space="preserve">Теплоснабжающая организация ___________</w:t>
            </w:r>
          </w:p>
        </w:tc>
        <w:tc>
          <w:tcPr>
            <w:tcW w:w="340" w:type="dxa"/>
            <w:tcBorders>
              <w:top w:val="nil"/>
              <w:left w:val="nil"/>
              <w:bottom w:val="nil"/>
              <w:right w:val="nil"/>
            </w:tcBorders>
          </w:tcPr>
          <w:p>
            <w:pPr>
              <w:pStyle w:val="0"/>
            </w:pPr>
            <w:r>
              <w:rPr>
                <w:sz w:val="24"/>
              </w:rPr>
            </w:r>
          </w:p>
        </w:tc>
        <w:tc>
          <w:tcPr>
            <w:tcW w:w="3515" w:type="dxa"/>
            <w:tcBorders>
              <w:top w:val="nil"/>
              <w:left w:val="nil"/>
              <w:bottom w:val="nil"/>
              <w:right w:val="nil"/>
            </w:tcBorders>
          </w:tcPr>
          <w:p>
            <w:pPr>
              <w:pStyle w:val="0"/>
              <w:jc w:val="both"/>
            </w:pPr>
            <w:r>
              <w:rPr>
                <w:sz w:val="24"/>
              </w:rPr>
              <w:t xml:space="preserve">Потребитель ______________</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Минэнерго России</w:t>
      </w:r>
    </w:p>
    <w:p>
      <w:pPr>
        <w:pStyle w:val="0"/>
        <w:jc w:val="right"/>
      </w:pPr>
      <w:r>
        <w:rPr>
          <w:sz w:val="24"/>
        </w:rPr>
        <w:t xml:space="preserve">от 13 ноября 2024 г. N 2234</w:t>
      </w:r>
    </w:p>
    <w:p>
      <w:pPr>
        <w:pStyle w:val="0"/>
        <w:ind w:firstLine="540"/>
        <w:jc w:val="both"/>
      </w:pPr>
      <w:r>
        <w:rPr>
          <w:sz w:val="24"/>
        </w:rPr>
      </w:r>
    </w:p>
    <w:bookmarkStart w:id="377" w:name="P377"/>
    <w:bookmarkEnd w:id="377"/>
    <w:p>
      <w:pPr>
        <w:pStyle w:val="2"/>
        <w:jc w:val="center"/>
      </w:pPr>
      <w:r>
        <w:rPr>
          <w:sz w:val="24"/>
        </w:rPr>
        <w:t xml:space="preserve">ПОРЯДОК</w:t>
      </w:r>
    </w:p>
    <w:p>
      <w:pPr>
        <w:pStyle w:val="2"/>
        <w:jc w:val="center"/>
      </w:pPr>
      <w:r>
        <w:rPr>
          <w:sz w:val="24"/>
        </w:rPr>
        <w:t xml:space="preserve">ПРОВЕДЕНИЯ ОЦЕНКИ ОБЕСПЕЧЕНИЯ ГОТОВНОСТИ</w:t>
      </w:r>
    </w:p>
    <w:p>
      <w:pPr>
        <w:pStyle w:val="2"/>
        <w:jc w:val="center"/>
      </w:pPr>
      <w:r>
        <w:rPr>
          <w:sz w:val="24"/>
        </w:rPr>
        <w:t xml:space="preserve">К ОТОПИТЕЛЬНОМУ ПЕРИОДУ</w:t>
      </w:r>
    </w:p>
    <w:p>
      <w:pPr>
        <w:pStyle w:val="0"/>
        <w:ind w:firstLine="540"/>
        <w:jc w:val="both"/>
      </w:pPr>
      <w:r>
        <w:rPr>
          <w:sz w:val="24"/>
        </w:rPr>
      </w:r>
    </w:p>
    <w:bookmarkStart w:id="381" w:name="P381"/>
    <w:bookmarkEnd w:id="381"/>
    <w:p>
      <w:pPr>
        <w:pStyle w:val="0"/>
        <w:ind w:firstLine="540"/>
        <w:jc w:val="both"/>
      </w:pPr>
      <w:r>
        <w:rPr>
          <w:sz w:val="24"/>
        </w:rPr>
        <w:t xml:space="preserve">1. Настоящий Порядок устанавливает правила проведения лицами, установленными </w:t>
      </w:r>
      <w:hyperlink w:history="0" r:id="rId183"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частями 7</w:t>
        </w:r>
      </w:hyperlink>
      <w:r>
        <w:rPr>
          <w:sz w:val="24"/>
        </w:rPr>
        <w:t xml:space="preserve"> - </w:t>
      </w:r>
      <w:hyperlink w:history="0" r:id="rId184" w:tooltip="Федеральный закон от 27.07.2010 N 190-ФЗ (ред. от 08.08.2024) &quot;О теплоснабжении&quot; (с изм. и доп., вступ. в силу с 01.03.2025) {КонсультантПлюс}">
        <w:r>
          <w:rPr>
            <w:sz w:val="24"/>
            <w:color w:val="0000ff"/>
          </w:rPr>
          <w:t xml:space="preserve">10 статьи 20</w:t>
        </w:r>
      </w:hyperlink>
      <w:r>
        <w:rPr>
          <w:sz w:val="24"/>
        </w:rPr>
        <w:t xml:space="preserve"> Федерального закона от 27 июля 2010 г. N 190-ФЗ "О теплоснабжении" (далее - Федеральный закон о теплоснабжении, уполномоченные органы соответственно), оценки обеспечения готовности к отопительному периоду (далее - оценка обеспечения готовности):</w:t>
      </w:r>
    </w:p>
    <w:bookmarkStart w:id="382" w:name="P382"/>
    <w:bookmarkEnd w:id="382"/>
    <w:p>
      <w:pPr>
        <w:pStyle w:val="0"/>
        <w:spacing w:before="240" w:line-rule="auto"/>
        <w:ind w:firstLine="540"/>
        <w:jc w:val="both"/>
      </w:pPr>
      <w:r>
        <w:rPr>
          <w:sz w:val="24"/>
        </w:rPr>
        <w:t xml:space="preserve">1.1. Муниципальными образованиями.</w:t>
      </w:r>
    </w:p>
    <w:bookmarkStart w:id="383" w:name="P383"/>
    <w:bookmarkEnd w:id="383"/>
    <w:p>
      <w:pPr>
        <w:pStyle w:val="0"/>
        <w:spacing w:before="240" w:line-rule="auto"/>
        <w:ind w:firstLine="540"/>
        <w:jc w:val="both"/>
      </w:pPr>
      <w:r>
        <w:rPr>
          <w:sz w:val="24"/>
        </w:rPr>
        <w:t xml:space="preserve">1.2. Теплоснабжающими организациями и теплосетевыми организациями.</w:t>
      </w:r>
    </w:p>
    <w:bookmarkStart w:id="384" w:name="P384"/>
    <w:bookmarkEnd w:id="384"/>
    <w:p>
      <w:pPr>
        <w:pStyle w:val="0"/>
        <w:spacing w:before="240" w:line-rule="auto"/>
        <w:ind w:firstLine="540"/>
        <w:jc w:val="both"/>
      </w:pPr>
      <w:r>
        <w:rPr>
          <w:sz w:val="24"/>
        </w:rPr>
        <w:t xml:space="preserve">1.3. Потребителями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владельцами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теплоснабжения по отдельному тепловому вводу.</w:t>
      </w:r>
    </w:p>
    <w:bookmarkStart w:id="385" w:name="P385"/>
    <w:bookmarkEnd w:id="385"/>
    <w:p>
      <w:pPr>
        <w:pStyle w:val="0"/>
        <w:spacing w:before="240" w:line-rule="auto"/>
        <w:ind w:firstLine="540"/>
        <w:jc w:val="both"/>
      </w:pPr>
      <w:r>
        <w:rPr>
          <w:sz w:val="24"/>
        </w:rPr>
        <w:t xml:space="preserve">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w:t>
      </w:r>
    </w:p>
    <w:bookmarkStart w:id="386" w:name="P386"/>
    <w:bookmarkEnd w:id="386"/>
    <w:p>
      <w:pPr>
        <w:pStyle w:val="0"/>
        <w:spacing w:before="240" w:line-rule="auto"/>
        <w:ind w:firstLine="540"/>
        <w:jc w:val="both"/>
      </w:pPr>
      <w:r>
        <w:rPr>
          <w:sz w:val="24"/>
        </w:rPr>
        <w:t xml:space="preserve">1.5. Лицами, с которыми в соответствии с </w:t>
      </w:r>
      <w:hyperlink w:history="0" r:id="rId18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164</w:t>
        </w:r>
      </w:hyperlink>
      <w:r>
        <w:rPr>
          <w:sz w:val="24"/>
        </w:rPr>
        <w:t xml:space="preserve">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w:t>
      </w:r>
    </w:p>
    <w:bookmarkStart w:id="387" w:name="P387"/>
    <w:bookmarkEnd w:id="387"/>
    <w:p>
      <w:pPr>
        <w:pStyle w:val="0"/>
        <w:spacing w:before="240" w:line-rule="auto"/>
        <w:ind w:firstLine="540"/>
        <w:jc w:val="both"/>
      </w:pPr>
      <w:r>
        <w:rPr>
          <w:sz w:val="24"/>
        </w:rPr>
        <w:t xml:space="preserve">1.6. Владельцами тепловых сетей, которые не являются теплосетевыми организациями, в соответствии с критериями, установленными </w:t>
      </w:r>
      <w:hyperlink w:history="0" r:id="rId186"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пунктами 56(1)</w:t>
        </w:r>
      </w:hyperlink>
      <w:r>
        <w:rPr>
          <w:sz w:val="24"/>
        </w:rPr>
        <w:t xml:space="preserve"> и </w:t>
      </w:r>
      <w:hyperlink w:history="0" r:id="rId187"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56(2)</w:t>
        </w:r>
      </w:hyperlink>
      <w:r>
        <w:rPr>
          <w:sz w:val="24"/>
        </w:rP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владельцы тепловых сетей, не являющихся теплосетевыми организациями).</w:t>
      </w:r>
    </w:p>
    <w:p>
      <w:pPr>
        <w:pStyle w:val="0"/>
        <w:spacing w:before="240" w:line-rule="auto"/>
        <w:ind w:firstLine="540"/>
        <w:jc w:val="both"/>
      </w:pPr>
      <w:r>
        <w:rPr>
          <w:sz w:val="24"/>
        </w:rPr>
        <w:t xml:space="preserve">2. Действие настоящего Порядка не распространяется на организации, подведомственные федеральным органам исполнительной власти в сфере обороны, обеспечения безопасности, государственной охраны, внешней разведки, которые производят тепловую энергию только для собственных нужд.</w:t>
      </w:r>
    </w:p>
    <w:p>
      <w:pPr>
        <w:pStyle w:val="0"/>
        <w:spacing w:before="240" w:line-rule="auto"/>
        <w:ind w:firstLine="540"/>
        <w:jc w:val="both"/>
      </w:pPr>
      <w:r>
        <w:rPr>
          <w:sz w:val="24"/>
        </w:rPr>
        <w:t xml:space="preserve">Действие настоящего Порядка не распространяется на федеральный орган исполнительной власти в сфере мобилизационной подготовки и мобилизации.</w:t>
      </w:r>
    </w:p>
    <w:p>
      <w:pPr>
        <w:pStyle w:val="0"/>
        <w:spacing w:before="240" w:line-rule="auto"/>
        <w:ind w:firstLine="540"/>
        <w:jc w:val="both"/>
      </w:pPr>
      <w:r>
        <w:rPr>
          <w:sz w:val="24"/>
        </w:rPr>
        <w:t xml:space="preserve">3. Оценка обеспечения готовности лиц, указанных в </w:t>
      </w:r>
      <w:hyperlink w:history="0" w:anchor="P384" w:tooltip="1.3. Потребителями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ами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
        <w:r>
          <w:rPr>
            <w:sz w:val="24"/>
            <w:color w:val="0000ff"/>
          </w:rPr>
          <w:t xml:space="preserve">подпункте 1.3 пункта 1</w:t>
        </w:r>
      </w:hyperlink>
      <w:r>
        <w:rPr>
          <w:sz w:val="24"/>
        </w:rPr>
        <w:t xml:space="preserve"> настоящего Порядка, проводится в отношении теплопотребляющих установок, инженерных коммуникаций, принадлежащих указанным лицам на праве собственности или ином законном основании за исключением теплопотребляющих установок и инженерных коммуникаций жилых домов (домовладений).</w:t>
      </w:r>
    </w:p>
    <w:p>
      <w:pPr>
        <w:pStyle w:val="0"/>
        <w:spacing w:before="240" w:line-rule="auto"/>
        <w:ind w:firstLine="540"/>
        <w:jc w:val="both"/>
      </w:pPr>
      <w:r>
        <w:rPr>
          <w:sz w:val="24"/>
        </w:rPr>
        <w:t xml:space="preserve">Оценка обеспечения готовности лиц, указанных в </w:t>
      </w:r>
      <w:hyperlink w:history="0" w:anchor="P385" w:tooltip="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
        <w:r>
          <w:rPr>
            <w:sz w:val="24"/>
            <w:color w:val="0000ff"/>
          </w:rPr>
          <w:t xml:space="preserve">подпунктах 1.4</w:t>
        </w:r>
      </w:hyperlink>
      <w:r>
        <w:rPr>
          <w:sz w:val="24"/>
        </w:rPr>
        <w:t xml:space="preserve">, </w:t>
      </w:r>
      <w:hyperlink w:history="0" w:anchor="P386" w:tooltip="1.5. Лицами,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w:r>
          <w:rPr>
            <w:sz w:val="24"/>
            <w:color w:val="0000ff"/>
          </w:rPr>
          <w:t xml:space="preserve">1.5 пункта 1</w:t>
        </w:r>
      </w:hyperlink>
      <w:r>
        <w:rPr>
          <w:sz w:val="24"/>
        </w:rPr>
        <w:t xml:space="preserve"> настоящего Порядка, проводится в отношении теплопотребляющих установок, инженерных коммуникации и иного общедомового имущества, обслуживающего более одного жилого и (или) нежилого помещения в многоквартирном доме (в том числе котельных, бойлерных, элеваторных узлов), обязанность по содержанию и (или) техническому обслуживанию, и (или) ремонту, и (или) эксплуатации которых возложена на лиц, указанных в </w:t>
      </w:r>
      <w:hyperlink w:history="0" w:anchor="P385" w:tooltip="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
        <w:r>
          <w:rPr>
            <w:sz w:val="24"/>
            <w:color w:val="0000ff"/>
          </w:rPr>
          <w:t xml:space="preserve">подпунктах 1.4</w:t>
        </w:r>
      </w:hyperlink>
      <w:r>
        <w:rPr>
          <w:sz w:val="24"/>
        </w:rPr>
        <w:t xml:space="preserve">, </w:t>
      </w:r>
      <w:hyperlink w:history="0" w:anchor="P386" w:tooltip="1.5. Лицами,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w:r>
          <w:rPr>
            <w:sz w:val="24"/>
            <w:color w:val="0000ff"/>
          </w:rPr>
          <w:t xml:space="preserve">1.5 пункта 1</w:t>
        </w:r>
      </w:hyperlink>
      <w:r>
        <w:rPr>
          <w:sz w:val="24"/>
        </w:rPr>
        <w:t xml:space="preserve"> настоящего Порядка, в соответствии со </w:t>
      </w:r>
      <w:hyperlink w:history="0" r:id="rId18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161</w:t>
        </w:r>
      </w:hyperlink>
      <w:r>
        <w:rPr>
          <w:sz w:val="24"/>
        </w:rPr>
        <w:t xml:space="preserve"> Жилищного кодекса Российской Федерации.</w:t>
      </w:r>
    </w:p>
    <w:bookmarkStart w:id="392" w:name="P392"/>
    <w:bookmarkEnd w:id="392"/>
    <w:p>
      <w:pPr>
        <w:pStyle w:val="0"/>
        <w:spacing w:before="240" w:line-rule="auto"/>
        <w:ind w:firstLine="540"/>
        <w:jc w:val="both"/>
      </w:pPr>
      <w:r>
        <w:rPr>
          <w:sz w:val="24"/>
        </w:rPr>
        <w:t xml:space="preserve">4. Для проведения оценки обеспечения готовности в срок до 15 августа создаются комиссии.</w:t>
      </w:r>
    </w:p>
    <w:p>
      <w:pPr>
        <w:pStyle w:val="0"/>
        <w:spacing w:before="240" w:line-rule="auto"/>
        <w:ind w:firstLine="540"/>
        <w:jc w:val="both"/>
      </w:pPr>
      <w:r>
        <w:rPr>
          <w:sz w:val="24"/>
        </w:rPr>
        <w:t xml:space="preserve">5. Работа комиссии осуществляется в соответствии с программой проведения оценки обеспечения готовности к отопительному периоду (далее - программа оценки готовности), утверждаемой председателем (заместителем председателя) комиссии, содержащей информацию о лицах, подлежащих оценке обеспечения готовности, описание прав и обязанностей членов комиссии в соответствии с законодательством Российской Федерации, сроки и график проведения оценки готовности и оценочный лист для расчета индекса готовности к отопительному периоду (далее - оценочный лист) (рекомендуемые образцы приведены в </w:t>
      </w:r>
      <w:hyperlink w:history="0" w:anchor="P445" w:tooltip="Оценочный лист">
        <w:r>
          <w:rPr>
            <w:sz w:val="24"/>
            <w:color w:val="0000ff"/>
          </w:rPr>
          <w:t xml:space="preserve">приложениях NN 1</w:t>
        </w:r>
      </w:hyperlink>
      <w:r>
        <w:rPr>
          <w:sz w:val="24"/>
        </w:rPr>
        <w:t xml:space="preserve"> - </w:t>
      </w:r>
      <w:hyperlink w:history="0" w:anchor="P1886" w:tooltip="Оценочный лист">
        <w:r>
          <w:rPr>
            <w:sz w:val="24"/>
            <w:color w:val="0000ff"/>
          </w:rPr>
          <w:t xml:space="preserve">4</w:t>
        </w:r>
      </w:hyperlink>
      <w:r>
        <w:rPr>
          <w:sz w:val="24"/>
        </w:rPr>
        <w:t xml:space="preserve"> к настоящему Порядку).</w:t>
      </w:r>
    </w:p>
    <w:bookmarkStart w:id="394" w:name="P394"/>
    <w:bookmarkEnd w:id="394"/>
    <w:p>
      <w:pPr>
        <w:pStyle w:val="0"/>
        <w:spacing w:before="240" w:line-rule="auto"/>
        <w:ind w:firstLine="540"/>
        <w:jc w:val="both"/>
      </w:pPr>
      <w:r>
        <w:rPr>
          <w:sz w:val="24"/>
        </w:rPr>
        <w:t xml:space="preserve">6. В целях проведения оценки обеспечения готовности муниципальных образований в состав комиссии по согласованию включаются представители органа исполнительной власти субъекта Российской Федерации, осуществляющего полномочия в сфере теплоснабжения.</w:t>
      </w:r>
    </w:p>
    <w:p>
      <w:pPr>
        <w:pStyle w:val="0"/>
        <w:spacing w:before="240" w:line-rule="auto"/>
        <w:ind w:firstLine="540"/>
        <w:jc w:val="both"/>
      </w:pPr>
      <w:r>
        <w:rPr>
          <w:sz w:val="24"/>
        </w:rPr>
        <w:t xml:space="preserve">В целях оценки обеспечения готовности лиц, указанных в </w:t>
      </w:r>
      <w:hyperlink w:history="0" w:anchor="P385" w:tooltip="1.4. Управляющими организациями, а также товариществами собственников жилья, жилищными кооперативами, жилищно-строительными кооперативами или иными специализированными потребительскими кооперативами при условии осуществления ими деятельности по управлению многоквартирными домами.">
        <w:r>
          <w:rPr>
            <w:sz w:val="24"/>
            <w:color w:val="0000ff"/>
          </w:rPr>
          <w:t xml:space="preserve">подпунктах 1.4</w:t>
        </w:r>
      </w:hyperlink>
      <w:r>
        <w:rPr>
          <w:sz w:val="24"/>
        </w:rPr>
        <w:t xml:space="preserve">, </w:t>
      </w:r>
      <w:hyperlink w:history="0" w:anchor="P386" w:tooltip="1.5. Лицами,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ем совета многоквартирного дома в случае, если собственниками помещений в многоквартирном доме не принято решение о заключении таких договоров...">
        <w:r>
          <w:rPr>
            <w:sz w:val="24"/>
            <w:color w:val="0000ff"/>
          </w:rPr>
          <w:t xml:space="preserve">1.5 пункта 1</w:t>
        </w:r>
      </w:hyperlink>
      <w:r>
        <w:rPr>
          <w:sz w:val="24"/>
        </w:rPr>
        <w:t xml:space="preserve"> настоящего Порядка, в отношении многоквартирного дома, в котором установлено внутридомовое и (или) внутриквартирное газовое оборудование, в состав комиссии могут включаться по согласованию представители газораспределительной организации, осуществляющей аварийно-диспетчерское обеспечение внутридомового и (или) внутриквартирного газового оборудования в таком многоквартирном доме.</w:t>
      </w:r>
    </w:p>
    <w:p>
      <w:pPr>
        <w:pStyle w:val="0"/>
        <w:spacing w:before="240" w:line-rule="auto"/>
        <w:ind w:firstLine="540"/>
        <w:jc w:val="both"/>
      </w:pPr>
      <w:r>
        <w:rPr>
          <w:sz w:val="24"/>
        </w:rPr>
        <w:t xml:space="preserve">В случае если снабжение тепловой энергией населения и (или) социально значимых категорий потребителей осуществляется с использованием объектов теплоснабжения лиц, подведомственных федеральным органам исполнительной власти в сфере обороны, обеспечения безопасности, государственной охраны, внешней разведки, то при проведении оценки обеспечения их готовности к отопительному периоду в комиссию уполномоченного органа включаются должностные лица подразделений указанных федеральных органов исполнительной власти. Оценка готовности объектов, подведомственных федеральным органам исполнительной власти в сфере обороны, обеспечения безопасности, государственной охраны, внешней разведки, осуществляется с соблюдением требований законодательства Российской Федерации о государственной тайне.</w:t>
      </w:r>
    </w:p>
    <w:p>
      <w:pPr>
        <w:pStyle w:val="0"/>
        <w:spacing w:before="240" w:line-rule="auto"/>
        <w:ind w:firstLine="540"/>
        <w:jc w:val="both"/>
      </w:pPr>
      <w:r>
        <w:rPr>
          <w:sz w:val="24"/>
        </w:rPr>
        <w:t xml:space="preserve">7. Комиссия в срок не позднее чем за 20 календарных дней до дня начала проведения оценки обеспечения готовности уведомляет о сроках проведения оценки готовности посредством размещения на официальных сайтах уполномоченных органов в информационно-телекоммуникационной сети "Интернет" информации о начале проведения оценки обеспечения готовности и программы оценки готовности (за исключением программ оценки готовности лиц, подведомственных федеральным органам исполнительной власти в сфере обороны, обеспечения безопасности, государственной охраны, внешней разведки), а также посредством письменного уведомления каждого лица, подлежащего оценке обеспечения готовности, любым доступным способом, позволяющим подтвердить факт его получения. Уведомление о сроках проведения оценки готовности должно содержать дату, к которой лица, указанные в </w:t>
      </w:r>
      <w:hyperlink w:history="0" w:anchor="P383" w:tooltip="1.2. Теплоснабжающими организациями и теплосетевыми организациями.">
        <w:r>
          <w:rPr>
            <w:sz w:val="24"/>
            <w:color w:val="0000ff"/>
          </w:rPr>
          <w:t xml:space="preserve">подпунктах 1.2</w:t>
        </w:r>
      </w:hyperlink>
      <w:r>
        <w:rPr>
          <w:sz w:val="24"/>
        </w:rPr>
        <w:t xml:space="preserve"> -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настоящего Порядка, обязаны подготовить и представить комиссии документы, подтверждающие выполнение требований по обеспечению готовности к отопительному периоду, установленных </w:t>
      </w:r>
      <w:hyperlink w:history="0" w:anchor="P86" w:tooltip="9. В целях обеспечения готовности к отопительному периоду теплоснабжающие организации и теплосетевые организации обязаны:">
        <w:r>
          <w:rPr>
            <w:sz w:val="24"/>
            <w:color w:val="0000ff"/>
          </w:rPr>
          <w:t xml:space="preserve">пунктами 9</w:t>
        </w:r>
      </w:hyperlink>
      <w:r>
        <w:rPr>
          <w:sz w:val="24"/>
        </w:rPr>
        <w:t xml:space="preserve"> - </w:t>
      </w:r>
      <w:hyperlink w:history="0" w:anchor="P148" w:tooltip="11. В целях обеспечения готовности к отопительному периоду лица, указанные в подпунктах 1.3 - 1.5 пункта 1 настоящих Правил, обязаны:">
        <w:r>
          <w:rPr>
            <w:sz w:val="24"/>
            <w:color w:val="0000ff"/>
          </w:rPr>
          <w:t xml:space="preserve">11</w:t>
        </w:r>
      </w:hyperlink>
      <w:r>
        <w:rPr>
          <w:sz w:val="24"/>
        </w:rPr>
        <w:t xml:space="preserve"> Правил обеспечения готовности к отопительному периоду, содержащихся в приложении N 1 к настоящему приказу (далее - Правила обеспечения готовности к отопительному периоду), а также заполненные оценочные листы.</w:t>
      </w:r>
    </w:p>
    <w:p>
      <w:pPr>
        <w:pStyle w:val="0"/>
        <w:spacing w:before="240" w:line-rule="auto"/>
        <w:ind w:firstLine="540"/>
        <w:jc w:val="both"/>
      </w:pPr>
      <w:r>
        <w:rPr>
          <w:sz w:val="24"/>
        </w:rPr>
        <w:t xml:space="preserve">8. В рамках проведения оценки обеспечения готовности комиссия осуществляет оценку готовности на предмет выполнения требований, установленных </w:t>
      </w:r>
      <w:hyperlink w:history="0" w:anchor="P35" w:tooltip="ПРАВИЛА ОБЕСПЕЧЕНИЯ ГОТОВНОСТИ К ОТОПИТЕЛЬНОМУ ПЕРИОДУ">
        <w:r>
          <w:rPr>
            <w:sz w:val="24"/>
            <w:color w:val="0000ff"/>
          </w:rPr>
          <w:t xml:space="preserve">Правилами</w:t>
        </w:r>
      </w:hyperlink>
      <w:r>
        <w:rPr>
          <w:sz w:val="24"/>
        </w:rPr>
        <w:t xml:space="preserve"> обеспечения готовности к отопительному периоду, и в отношении каждого объекта оценки обеспечения готовности устанавливает их уровень готовности к отопительному периоду (далее - уровень готовности) на основании значения индекса готовности. Индекс готовности объекта оценки обеспечения готовности определяется расчетным способом с точностью до 2 знака после запятой в соответствии с формулами, установленными в оценочных листах. Уровень готовности лиц, указанных в </w:t>
      </w:r>
      <w:hyperlink w:history="0" w:anchor="P381" w:tooltip="1. Настоящий Порядок устанавливает правила проведения лицами, установленными частями 7 - 10 статьи 20 Федерального закона от 27 июля 2010 г. N 190-ФЗ &quot;О теплоснабжении&quot; (далее - Федеральный закон о теплоснабжении, уполномоченные органы соответственно), оценки обеспечения готовности к отопительному периоду (далее - оценка обеспечения готовности):">
        <w:r>
          <w:rPr>
            <w:sz w:val="24"/>
            <w:color w:val="0000ff"/>
          </w:rPr>
          <w:t xml:space="preserve">пункте 1</w:t>
        </w:r>
      </w:hyperlink>
      <w:r>
        <w:rPr>
          <w:sz w:val="24"/>
        </w:rPr>
        <w:t xml:space="preserve"> настоящего Порядка, определяется как среднеарифметическое значение индексов готовности объектов оценки обеспечения готовности.</w:t>
      </w:r>
    </w:p>
    <w:p>
      <w:pPr>
        <w:pStyle w:val="0"/>
        <w:spacing w:before="240" w:line-rule="auto"/>
        <w:ind w:firstLine="540"/>
        <w:jc w:val="both"/>
      </w:pPr>
      <w:r>
        <w:rPr>
          <w:sz w:val="24"/>
        </w:rPr>
        <w:t xml:space="preserve">По результатам расчета индекса готовности устанавливается:</w:t>
      </w:r>
    </w:p>
    <w:p>
      <w:pPr>
        <w:pStyle w:val="0"/>
        <w:spacing w:before="240" w:line-rule="auto"/>
        <w:ind w:firstLine="540"/>
        <w:jc w:val="both"/>
      </w:pPr>
      <w:r>
        <w:rPr>
          <w:sz w:val="24"/>
        </w:rPr>
        <w:t xml:space="preserve">уровень готовности "Не готов" - если индекс готовности меньше 0,8;</w:t>
      </w:r>
    </w:p>
    <w:p>
      <w:pPr>
        <w:pStyle w:val="0"/>
        <w:spacing w:before="240" w:line-rule="auto"/>
        <w:ind w:firstLine="540"/>
        <w:jc w:val="both"/>
      </w:pPr>
      <w:r>
        <w:rPr>
          <w:sz w:val="24"/>
        </w:rPr>
        <w:t xml:space="preserve">уровень готовности "Готов с условиями" - если индекс готовности меньше 0,9 и больше либо равен 0,8;</w:t>
      </w:r>
    </w:p>
    <w:p>
      <w:pPr>
        <w:pStyle w:val="0"/>
        <w:spacing w:before="240" w:line-rule="auto"/>
        <w:ind w:firstLine="540"/>
        <w:jc w:val="both"/>
      </w:pPr>
      <w:r>
        <w:rPr>
          <w:sz w:val="24"/>
        </w:rPr>
        <w:t xml:space="preserve">уровень готовности "Готов" - если индекс готовности больше либо равен 0,9.</w:t>
      </w:r>
    </w:p>
    <w:p>
      <w:pPr>
        <w:pStyle w:val="0"/>
        <w:spacing w:before="240" w:line-rule="auto"/>
        <w:ind w:firstLine="540"/>
        <w:jc w:val="both"/>
      </w:pPr>
      <w:r>
        <w:rPr>
          <w:sz w:val="24"/>
        </w:rPr>
        <w:t xml:space="preserve">В случае если балльная оценка хотя бы одного показателя готовности, определенного </w:t>
      </w:r>
      <w:hyperlink w:history="0" w:anchor="P421" w:tooltip="19. Значение индекса готовности лиц, указанных в подпунктах 1.3 - 1.5 пункта 1 настоящего Порядка, не может быть более 0,8 в случае, если хотя бы один из нижеперечисленных показателей готовности равен 0:">
        <w:r>
          <w:rPr>
            <w:sz w:val="24"/>
            <w:color w:val="0000ff"/>
          </w:rPr>
          <w:t xml:space="preserve">пунктами 19</w:t>
        </w:r>
      </w:hyperlink>
      <w:r>
        <w:rPr>
          <w:sz w:val="24"/>
        </w:rPr>
        <w:t xml:space="preserve"> и </w:t>
      </w:r>
      <w:hyperlink w:history="0" w:anchor="P425" w:tooltip="20. Значение индекса готовности лиц, указанных в подпункте 1.2 пункта 1 настоящего Порядка, не может быть более 0,8 в случае, если хотя бы один из нижеперечисленных показателей готовности равен 0:">
        <w:r>
          <w:rPr>
            <w:sz w:val="24"/>
            <w:color w:val="0000ff"/>
          </w:rPr>
          <w:t xml:space="preserve">20</w:t>
        </w:r>
      </w:hyperlink>
      <w:r>
        <w:rPr>
          <w:sz w:val="24"/>
        </w:rPr>
        <w:t xml:space="preserve"> настоящего Порядка, равна 0, то значение индекса готовности принимается не более 0,8.</w:t>
      </w:r>
    </w:p>
    <w:p>
      <w:pPr>
        <w:pStyle w:val="0"/>
        <w:spacing w:before="240" w:line-rule="auto"/>
        <w:ind w:firstLine="540"/>
        <w:jc w:val="both"/>
      </w:pPr>
      <w:r>
        <w:rPr>
          <w:sz w:val="24"/>
        </w:rPr>
        <w:t xml:space="preserve">При расчете индекса готовности в случае, если требования к объекту теплоснабжения, установленные </w:t>
      </w:r>
      <w:hyperlink w:history="0" r:id="rId189" w:tooltip="Федеральный закон от 27.07.2010 N 190-ФЗ (ред. от 08.08.2024) &quot;О теплоснабжении&quot; (с изм. и доп., вступ. в силу с 01.03.2025) {КонсультантПлюс}">
        <w:r>
          <w:rPr>
            <w:sz w:val="24"/>
            <w:color w:val="0000ff"/>
          </w:rPr>
          <w:t xml:space="preserve">статьей 20</w:t>
        </w:r>
      </w:hyperlink>
      <w:r>
        <w:rPr>
          <w:sz w:val="24"/>
        </w:rPr>
        <w:t xml:space="preserve"> Федерального закона о теплоснабжении, не применяются в соответствии с законодательством Российской Федерации, значение показателя в оценочных листах принимается равным 1.</w:t>
      </w:r>
    </w:p>
    <w:p>
      <w:pPr>
        <w:pStyle w:val="0"/>
        <w:spacing w:before="240" w:line-rule="auto"/>
        <w:ind w:firstLine="540"/>
        <w:jc w:val="both"/>
      </w:pPr>
      <w:r>
        <w:rPr>
          <w:sz w:val="24"/>
        </w:rPr>
        <w:t xml:space="preserve">В отношении лиц, указанных в </w:t>
      </w:r>
      <w:hyperlink w:history="0" w:anchor="P383" w:tooltip="1.2. Теплоснабжающими организациями и теплосетевыми организациями.">
        <w:r>
          <w:rPr>
            <w:sz w:val="24"/>
            <w:color w:val="0000ff"/>
          </w:rPr>
          <w:t xml:space="preserve">подпунктах 1.2</w:t>
        </w:r>
      </w:hyperlink>
      <w:r>
        <w:rPr>
          <w:sz w:val="24"/>
        </w:rPr>
        <w:t xml:space="preserve"> -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настоящего Порядка, расчет индекса готовности и проверка оценочных листов осуществляется единой теплоснабжающей организацией, в зону (зоны) деятельности которой входит система (системы) теплоснабжения на основании документов (информации), представленных в комиссию. В случае расхождений между сведениями (информацией), представленными в комиссию лицами, указанными в </w:t>
      </w:r>
      <w:hyperlink w:history="0" w:anchor="P383" w:tooltip="1.2. Теплоснабжающими организациями и теплосетевыми организациями.">
        <w:r>
          <w:rPr>
            <w:sz w:val="24"/>
            <w:color w:val="0000ff"/>
          </w:rPr>
          <w:t xml:space="preserve">подпунктах 1.2</w:t>
        </w:r>
      </w:hyperlink>
      <w:r>
        <w:rPr>
          <w:sz w:val="24"/>
        </w:rPr>
        <w:t xml:space="preserve"> -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настоящего Порядка, и данными единой теплоснабжающей организации, в зону (зоны) деятельности которой входит соответствующая система (системы) теплоснабжения, у вышеуказанных лиц могут быть запрошены дополнительные документы (сведения), предусмотренные </w:t>
      </w:r>
      <w:hyperlink w:history="0" w:anchor="P35" w:tooltip="ПРАВИЛА ОБЕСПЕЧЕНИЯ ГОТОВНОСТИ К ОТОПИТЕЛЬНОМУ ПЕРИОДУ">
        <w:r>
          <w:rPr>
            <w:sz w:val="24"/>
            <w:color w:val="0000ff"/>
          </w:rPr>
          <w:t xml:space="preserve">Правилами</w:t>
        </w:r>
      </w:hyperlink>
      <w:r>
        <w:rPr>
          <w:sz w:val="24"/>
        </w:rPr>
        <w:t xml:space="preserve"> обеспечения готовности к отопительному периоду, а также может быть проведен визуальный осмотр объектов теплоснабжения.</w:t>
      </w:r>
    </w:p>
    <w:p>
      <w:pPr>
        <w:pStyle w:val="0"/>
        <w:spacing w:before="240" w:line-rule="auto"/>
        <w:ind w:firstLine="540"/>
        <w:jc w:val="both"/>
      </w:pPr>
      <w:r>
        <w:rPr>
          <w:sz w:val="24"/>
        </w:rPr>
        <w:t xml:space="preserve">В течение 10 календарных дней с даты предоставления комиссией заполненных оценочных листов, а также документов, подтверждающих выполнение требований по обеспечению готовности к отопительному периоду, установленных </w:t>
      </w:r>
      <w:hyperlink w:history="0" w:anchor="P68" w:tooltip="8. В целях обеспечения готовности к отопительному периоду муниципальные образования обязаны:">
        <w:r>
          <w:rPr>
            <w:sz w:val="24"/>
            <w:color w:val="0000ff"/>
          </w:rPr>
          <w:t xml:space="preserve">пунктами 8</w:t>
        </w:r>
      </w:hyperlink>
      <w:r>
        <w:rPr>
          <w:sz w:val="24"/>
        </w:rPr>
        <w:t xml:space="preserve"> - </w:t>
      </w:r>
      <w:hyperlink w:history="0" w:anchor="P148" w:tooltip="11. В целях обеспечения готовности к отопительному периоду лица, указанные в подпунктах 1.3 - 1.5 пункта 1 настоящих Правил, обязаны:">
        <w:r>
          <w:rPr>
            <w:sz w:val="24"/>
            <w:color w:val="0000ff"/>
          </w:rPr>
          <w:t xml:space="preserve">11</w:t>
        </w:r>
      </w:hyperlink>
      <w:r>
        <w:rPr>
          <w:sz w:val="24"/>
        </w:rPr>
        <w:t xml:space="preserve"> Правил обеспечения готовности к отопительному периоду, единая теплоснабжающая организация осуществляет проверку оценочных листов и производит расчет индекса готовности. Результаты проверки и произведенного расчета индекса готовности в отношении каждого объекта оценки обеспечения готовности направляются не позднее 5 рабочих дней до дня подписания акта оценки обеспечения готовности к отопительному периоду (далее - акт) единой теплоснабжающей организацией в комиссию для определения уровня готовности лиц, указанных в </w:t>
      </w:r>
      <w:hyperlink w:history="0" w:anchor="P383" w:tooltip="1.2. Теплоснабжающими организациями и теплосетевыми организациями.">
        <w:r>
          <w:rPr>
            <w:sz w:val="24"/>
            <w:color w:val="0000ff"/>
          </w:rPr>
          <w:t xml:space="preserve">подпунктах 1.2</w:t>
        </w:r>
      </w:hyperlink>
      <w:r>
        <w:rPr>
          <w:sz w:val="24"/>
        </w:rPr>
        <w:t xml:space="preserve"> -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настоящего Порядка, и оформления результатов оценки обеспечения готовности.</w:t>
      </w:r>
    </w:p>
    <w:p>
      <w:pPr>
        <w:pStyle w:val="0"/>
        <w:spacing w:before="240" w:line-rule="auto"/>
        <w:ind w:firstLine="540"/>
        <w:jc w:val="both"/>
      </w:pPr>
      <w:r>
        <w:rPr>
          <w:sz w:val="24"/>
        </w:rPr>
        <w:t xml:space="preserve">9. Сроки проведения оценки обеспечения готовности устанавливаются комиссиями исходя из климатических особенностей субъекта Российской Федерации и не должны превышать 30 календарных дней с даты начала оценки обеспечения готовности.</w:t>
      </w:r>
    </w:p>
    <w:p>
      <w:pPr>
        <w:pStyle w:val="0"/>
        <w:spacing w:before="240" w:line-rule="auto"/>
        <w:ind w:firstLine="540"/>
        <w:jc w:val="both"/>
      </w:pPr>
      <w:r>
        <w:rPr>
          <w:sz w:val="24"/>
        </w:rPr>
        <w:t xml:space="preserve">10. Результаты оценки обеспечения готовности оформляются в акте, который составляется не позднее одного рабочего дня с даты завершения оценки обеспечения готовности (рекомендуемый образец приведен в </w:t>
      </w:r>
      <w:hyperlink w:history="0" w:anchor="P2220" w:tooltip="                                    АКТ">
        <w:r>
          <w:rPr>
            <w:sz w:val="24"/>
            <w:color w:val="0000ff"/>
          </w:rPr>
          <w:t xml:space="preserve">приложении N 5</w:t>
        </w:r>
      </w:hyperlink>
      <w:r>
        <w:rPr>
          <w:sz w:val="24"/>
        </w:rPr>
        <w:t xml:space="preserve"> к настоящему Порядку).</w:t>
      </w:r>
    </w:p>
    <w:p>
      <w:pPr>
        <w:pStyle w:val="0"/>
        <w:spacing w:before="240" w:line-rule="auto"/>
        <w:ind w:firstLine="540"/>
        <w:jc w:val="both"/>
      </w:pPr>
      <w:r>
        <w:rPr>
          <w:sz w:val="24"/>
        </w:rPr>
        <w:t xml:space="preserve">11. К акту прилагается заполненный оценочный лист на каждый объект оценки обеспечения готовности. При наличии у комиссии замечаний к соблюдению проверяемым лицом требований по обеспечению готовности, установленных </w:t>
      </w:r>
      <w:hyperlink w:history="0" w:anchor="P35" w:tooltip="ПРАВИЛА ОБЕСПЕЧЕНИЯ ГОТОВНОСТИ К ОТОПИТЕЛЬНОМУ ПЕРИОДУ">
        <w:r>
          <w:rPr>
            <w:sz w:val="24"/>
            <w:color w:val="0000ff"/>
          </w:rPr>
          <w:t xml:space="preserve">Правилами</w:t>
        </w:r>
      </w:hyperlink>
      <w:r>
        <w:rPr>
          <w:sz w:val="24"/>
        </w:rPr>
        <w:t xml:space="preserve"> обеспечения готовности к отопительному периоду, в оценочном листе указывается срок устранения выявленных замечаний.</w:t>
      </w:r>
    </w:p>
    <w:p>
      <w:pPr>
        <w:pStyle w:val="0"/>
        <w:spacing w:before="240" w:line-rule="auto"/>
        <w:ind w:firstLine="540"/>
        <w:jc w:val="both"/>
      </w:pPr>
      <w:r>
        <w:rPr>
          <w:sz w:val="24"/>
        </w:rPr>
        <w:t xml:space="preserve">Замечания по невыполнению требований, установленных </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подпунктом 9.2 пункта 9</w:t>
        </w:r>
      </w:hyperlink>
      <w:r>
        <w:rPr>
          <w:sz w:val="24"/>
        </w:rPr>
        <w:t xml:space="preserve"> и </w:t>
      </w:r>
      <w:hyperlink w:history="0"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sz w:val="24"/>
            <w:color w:val="0000ff"/>
          </w:rPr>
          <w:t xml:space="preserve">подпункта 11.4 пункта 11</w:t>
        </w:r>
      </w:hyperlink>
      <w:r>
        <w:rPr>
          <w:sz w:val="24"/>
        </w:rPr>
        <w:t xml:space="preserve"> Правил обеспечения готовности к отопительному периоду, в оценочном листе акта не отражаются.</w:t>
      </w:r>
    </w:p>
    <w:p>
      <w:pPr>
        <w:pStyle w:val="0"/>
        <w:spacing w:before="240" w:line-rule="auto"/>
        <w:ind w:firstLine="540"/>
        <w:jc w:val="both"/>
      </w:pPr>
      <w:r>
        <w:rPr>
          <w:sz w:val="24"/>
        </w:rPr>
        <w:t xml:space="preserve">12. В случае устранения указанных в оценочном листе замечаний комиссией, на основании уведомления об устранении замечаний лица, в отношении которого был выдан оценочный лист с замечаниями, не позднее 14 календарных дней со дня получения комиссией такого уведомления, проводится повторная оценка обеспечения готовности на предмет устранения ранее выданных замечаний, по результатам которой составляется новый акт и прилагается новый оценочный лист.</w:t>
      </w:r>
    </w:p>
    <w:bookmarkStart w:id="412" w:name="P412"/>
    <w:bookmarkEnd w:id="412"/>
    <w:p>
      <w:pPr>
        <w:pStyle w:val="0"/>
        <w:spacing w:before="240" w:line-rule="auto"/>
        <w:ind w:firstLine="540"/>
        <w:jc w:val="both"/>
      </w:pPr>
      <w:r>
        <w:rPr>
          <w:sz w:val="24"/>
        </w:rPr>
        <w:t xml:space="preserve">13. Срок составления акта определяется руководителем (заместителем руководителя) уполномоченного органа, образовавшего комиссию, исходя из климатических условий, но не позднее 10 сентября - для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настоящего Порядка, не позднее 25 октября - для теплоснабжающих и теплосетевых организаций и владельцев тепловых сетей, не являющихся теплосетевыми организациями, не позднее 15 ноября - для муниципальных образований.</w:t>
      </w:r>
    </w:p>
    <w:p>
      <w:pPr>
        <w:pStyle w:val="0"/>
        <w:spacing w:before="240" w:line-rule="auto"/>
        <w:ind w:firstLine="540"/>
        <w:jc w:val="both"/>
      </w:pPr>
      <w:r>
        <w:rPr>
          <w:sz w:val="24"/>
        </w:rPr>
        <w:t xml:space="preserve">14. Паспорт обеспечения готовности к отопительному периоду (далее - паспорт) (рекомендуемый образец приведен в </w:t>
      </w:r>
      <w:hyperlink w:history="0" w:anchor="P2310" w:tooltip="                                  ПАСПОРТ">
        <w:r>
          <w:rPr>
            <w:sz w:val="24"/>
            <w:color w:val="0000ff"/>
          </w:rPr>
          <w:t xml:space="preserve">приложении N 6</w:t>
        </w:r>
      </w:hyperlink>
      <w:r>
        <w:rPr>
          <w:sz w:val="24"/>
        </w:rPr>
        <w:t xml:space="preserve"> к настоящему Порядку) выдается лицами, указанными в </w:t>
      </w:r>
      <w:hyperlink w:history="0" r:id="rId190"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7</w:t>
        </w:r>
      </w:hyperlink>
      <w:r>
        <w:rPr>
          <w:sz w:val="24"/>
        </w:rPr>
        <w:t xml:space="preserve"> - </w:t>
      </w:r>
      <w:hyperlink w:history="0" r:id="rId191" w:tooltip="Федеральный закон от 27.07.2010 N 190-ФЗ (ред. от 08.08.2024) &quot;О теплоснабжении&quot; (с изм. и доп., вступ. в силу с 01.03.2025) {КонсультантПлюс}">
        <w:r>
          <w:rPr>
            <w:sz w:val="24"/>
            <w:color w:val="0000ff"/>
          </w:rPr>
          <w:t xml:space="preserve">10</w:t>
        </w:r>
      </w:hyperlink>
      <w:r>
        <w:rPr>
          <w:sz w:val="24"/>
        </w:rPr>
        <w:t xml:space="preserve"> Федерального закона о теплоснабжении, в течение 5 рабочих дней со дня подписания акта, в случаях, если в отношении проверяемого лица установлен уровень готовности "Готов", а также в случае установления в отношении проверяемого лица уровня готовности "Готов с условиями", если сроки устранения замечаний комиссии по обеспечению готовности и повторная оценка обеспечения готовности на предмет устранения ранее выданных замечаний выходят за рамки сроков, установленных </w:t>
      </w:r>
      <w:hyperlink w:history="0" w:anchor="P412" w:tooltip="13. Срок составления акта определяется руководителем (заместителем руководителя) уполномоченного органа, образовавшего комиссию, исходя из климатических условий, но не позднее 10 сентября - для лиц, указанных в подпунктах 1.3 - 1.5 пункта 1 настоящего Порядка, не позднее 25 октября - для теплоснабжающих и теплосетевых организаций и владельцев тепловых сетей, не являющихся теплосетевыми организациями, не позднее 15 ноября - для муниципальных образований.">
        <w:r>
          <w:rPr>
            <w:sz w:val="24"/>
            <w:color w:val="0000ff"/>
          </w:rPr>
          <w:t xml:space="preserve">пунктом 13</w:t>
        </w:r>
      </w:hyperlink>
      <w:r>
        <w:rPr>
          <w:sz w:val="24"/>
        </w:rPr>
        <w:t xml:space="preserve"> настоящего Порядка.</w:t>
      </w:r>
    </w:p>
    <w:p>
      <w:pPr>
        <w:pStyle w:val="0"/>
        <w:spacing w:before="240" w:line-rule="auto"/>
        <w:ind w:firstLine="540"/>
        <w:jc w:val="both"/>
      </w:pPr>
      <w:r>
        <w:rPr>
          <w:sz w:val="24"/>
        </w:rPr>
        <w:t xml:space="preserve">При нахождении объектов оценки проверяемого лица в двух и более муниципальных образованиях паспорт готовности выдается в каждом из муниципальных образований, на территории которых расположены объекты оценки.</w:t>
      </w:r>
    </w:p>
    <w:bookmarkStart w:id="415" w:name="P415"/>
    <w:bookmarkEnd w:id="415"/>
    <w:p>
      <w:pPr>
        <w:pStyle w:val="0"/>
        <w:spacing w:before="240" w:line-rule="auto"/>
        <w:ind w:firstLine="540"/>
        <w:jc w:val="both"/>
      </w:pPr>
      <w:r>
        <w:rPr>
          <w:sz w:val="24"/>
        </w:rPr>
        <w:t xml:space="preserve">15. Сроки выдачи паспортов определяются председателем (заместителем председателя) комиссии в зависимости от особенностей климатических условий, но не позднее 15 сентября - для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настоящего Порядка, не позднее 1 ноября - для теплоснабжающих и теплосетевых организаций и владельцев тепловых сетей, не являющихся теплосетевыми организациями, не позднее 20 ноября - для муниципальных образований.</w:t>
      </w:r>
    </w:p>
    <w:p>
      <w:pPr>
        <w:pStyle w:val="0"/>
        <w:spacing w:before="240" w:line-rule="auto"/>
        <w:ind w:firstLine="540"/>
        <w:jc w:val="both"/>
      </w:pPr>
      <w:r>
        <w:rPr>
          <w:sz w:val="24"/>
        </w:rPr>
        <w:t xml:space="preserve">Сводная информация о результатах оценки обеспечения готовности с указанием проверяемого лица, уровня готовности и индекса готовности подлежит опубликованию на официальных сайтах уполномоченных органов в информационно-телекоммуникационной сети "Интернет" в срок до 1 декабря (за исключением информации о результатах оценки готовности лиц, подведомственных федеральным органам исполнительной власти в сфере обороны, обеспечения безопасности, государственной охраны, внешней разведки).</w:t>
      </w:r>
    </w:p>
    <w:p>
      <w:pPr>
        <w:pStyle w:val="0"/>
        <w:spacing w:before="240" w:line-rule="auto"/>
        <w:ind w:firstLine="540"/>
        <w:jc w:val="both"/>
      </w:pPr>
      <w:r>
        <w:rPr>
          <w:sz w:val="24"/>
        </w:rPr>
        <w:t xml:space="preserve">16. Лица, указанные в </w:t>
      </w:r>
      <w:hyperlink w:history="0" w:anchor="P381" w:tooltip="1. Настоящий Порядок устанавливает правила проведения лицами, установленными частями 7 - 10 статьи 20 Федерального закона от 27 июля 2010 г. N 190-ФЗ &quot;О теплоснабжении&quot; (далее - Федеральный закон о теплоснабжении, уполномоченные органы соответственно), оценки обеспечения готовности к отопительному периоду (далее - оценка обеспечения готовности):">
        <w:r>
          <w:rPr>
            <w:sz w:val="24"/>
            <w:color w:val="0000ff"/>
          </w:rPr>
          <w:t xml:space="preserve">пункте 1</w:t>
        </w:r>
      </w:hyperlink>
      <w:r>
        <w:rPr>
          <w:sz w:val="24"/>
        </w:rPr>
        <w:t xml:space="preserve"> настоящего Порядка, не получившие паспорт до даты, установленной </w:t>
      </w:r>
      <w:hyperlink w:history="0" w:anchor="P415" w:tooltip="15. Сроки выдачи паспортов определяются председателем (заместителем председателя) комиссии в зависимости от особенностей климатических условий, но не позднее 15 сентября - для лиц, указанных в подпунктах 1.3 - 1.5 пункта 1 настоящего Порядка, не позднее 1 ноября - для теплоснабжающих и теплосетевых организаций и владельцев тепловых сетей, не являющихся теплосетевыми организациями, не позднее 20 ноября - для муниципальных образований.">
        <w:r>
          <w:rPr>
            <w:sz w:val="24"/>
            <w:color w:val="0000ff"/>
          </w:rPr>
          <w:t xml:space="preserve">пунктом 15</w:t>
        </w:r>
      </w:hyperlink>
      <w:r>
        <w:rPr>
          <w:sz w:val="24"/>
        </w:rPr>
        <w:t xml:space="preserve"> настоящего Порядка, обязаны продолжить подготовку к отопительному периоду посредством устранения указанных в оценочном листе замечаний.</w:t>
      </w:r>
    </w:p>
    <w:p>
      <w:pPr>
        <w:pStyle w:val="0"/>
        <w:spacing w:before="240" w:line-rule="auto"/>
        <w:ind w:firstLine="540"/>
        <w:jc w:val="both"/>
      </w:pPr>
      <w:r>
        <w:rPr>
          <w:sz w:val="24"/>
        </w:rPr>
        <w:t xml:space="preserve">17. В случае неустранения замечаний, указанных в акте, в установленный срок лицами, указанными в </w:t>
      </w:r>
      <w:hyperlink w:history="0" w:anchor="P382" w:tooltip="1.1. Муниципальными образованиями.">
        <w:r>
          <w:rPr>
            <w:sz w:val="24"/>
            <w:color w:val="0000ff"/>
          </w:rPr>
          <w:t xml:space="preserve">подпунктах 1.1</w:t>
        </w:r>
      </w:hyperlink>
      <w:r>
        <w:rPr>
          <w:sz w:val="24"/>
        </w:rPr>
        <w:t xml:space="preserve">, </w:t>
      </w:r>
      <w:hyperlink w:history="0" w:anchor="P383" w:tooltip="1.2. Теплоснабжающими организациями и теплосетевыми организациями.">
        <w:r>
          <w:rPr>
            <w:sz w:val="24"/>
            <w:color w:val="0000ff"/>
          </w:rPr>
          <w:t xml:space="preserve">1.2</w:t>
        </w:r>
      </w:hyperlink>
      <w:r>
        <w:rPr>
          <w:sz w:val="24"/>
        </w:rPr>
        <w:t xml:space="preserve"> и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настоящего Порядка, комиссия в течение 5 рабочих дней со дня подписания акта передает данные федеральному органу исполнительной власти, уполномоченному на осуществление федерального государственного энергетического надзора, федерального государственного надзора в области промышленной безопасности, федеральным органам исполнительной власти в сфере обороны, обеспечения безопасности, государственной охраны, внешней разведки, исполнения наказаний (их подразделениями) (в случаях, предусмотренных </w:t>
      </w:r>
      <w:hyperlink w:history="0" r:id="rId192"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193"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от 21 июля 1997 г. N 116-ФЗ "О промышленной безопасности опасных производственных объектов").</w:t>
      </w:r>
    </w:p>
    <w:p>
      <w:pPr>
        <w:pStyle w:val="0"/>
        <w:spacing w:before="240" w:line-rule="auto"/>
        <w:ind w:firstLine="540"/>
        <w:jc w:val="both"/>
      </w:pPr>
      <w:r>
        <w:rPr>
          <w:sz w:val="24"/>
        </w:rPr>
        <w:t xml:space="preserve">В случае неустранения замечаний, указанных в акте, в установленный актом срок лицами, указанными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настоящего Порядка, комиссия в течение 5 рабочих дней со дня подписания акта передает данные органам государственной власти субъекта Российской Федерации в области жилищных отношений, осуществляющим региональный государственный надзор.</w:t>
      </w:r>
    </w:p>
    <w:p>
      <w:pPr>
        <w:pStyle w:val="0"/>
        <w:spacing w:before="240" w:line-rule="auto"/>
        <w:ind w:firstLine="540"/>
        <w:jc w:val="both"/>
      </w:pPr>
      <w:r>
        <w:rPr>
          <w:sz w:val="24"/>
        </w:rPr>
        <w:t xml:space="preserve">18. В целях проведения оценки обеспечения готовности комиссия рассматривает документы, подтверждающие выполнение требований по обеспечению готовности. По решению комиссии проводится осмотр объектов оценки обеспечения готовности.</w:t>
      </w:r>
    </w:p>
    <w:bookmarkStart w:id="421" w:name="P421"/>
    <w:bookmarkEnd w:id="421"/>
    <w:p>
      <w:pPr>
        <w:pStyle w:val="0"/>
        <w:spacing w:before="240" w:line-rule="auto"/>
        <w:ind w:firstLine="540"/>
        <w:jc w:val="both"/>
      </w:pPr>
      <w:r>
        <w:rPr>
          <w:sz w:val="24"/>
        </w:rPr>
        <w:t xml:space="preserve">19. Значение индекса готовности лиц, указанных в </w:t>
      </w:r>
      <w:hyperlink w:history="0" w:anchor="P42" w:tooltip="1.3. Потребителей тепловой энергии, теплопотребляющие установки которых подключены (технологически присоединены) к системе теплоснабжения и которые приобретают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в том числе владельцы встроенных и встроенно-пристроенных нежилых помещений в многоквартирных домах, чьи теплопотребляющие установки подключены (технологически присоединены) к системе теп...">
        <w:r>
          <w:rPr>
            <w:sz w:val="24"/>
            <w:color w:val="0000ff"/>
          </w:rPr>
          <w:t xml:space="preserve">подпунктах 1.3</w:t>
        </w:r>
      </w:hyperlink>
      <w:r>
        <w:rPr>
          <w:sz w:val="24"/>
        </w:rPr>
        <w:t xml:space="preserve"> -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настоящего Порядка, не может быть более 0,8 в случае, если хотя бы один из нижеперечисленных показателей готовности равен 0:</w:t>
      </w:r>
    </w:p>
    <w:p>
      <w:pPr>
        <w:pStyle w:val="0"/>
        <w:spacing w:before="240" w:line-rule="auto"/>
        <w:ind w:firstLine="540"/>
        <w:jc w:val="both"/>
      </w:pPr>
      <w:r>
        <w:rPr>
          <w:sz w:val="24"/>
        </w:rPr>
        <w:t xml:space="preserve">показатель наличия акта промывки теплопотребляющей установки (</w:t>
      </w:r>
      <w:hyperlink w:history="0" w:anchor="P157" w:tooltip="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N 115.">
        <w:r>
          <w:rPr>
            <w:sz w:val="24"/>
            <w:color w:val="0000ff"/>
          </w:rPr>
          <w:t xml:space="preserve">подпункт 11.5.1 пункта 11</w:t>
        </w:r>
      </w:hyperlink>
      <w:r>
        <w:rPr>
          <w:sz w:val="24"/>
        </w:rPr>
        <w:t xml:space="preserve"> Правил обеспечения готовности к отопительному периоду);</w:t>
      </w:r>
    </w:p>
    <w:p>
      <w:pPr>
        <w:pStyle w:val="0"/>
        <w:spacing w:before="240" w:line-rule="auto"/>
        <w:ind w:firstLine="540"/>
        <w:jc w:val="both"/>
      </w:pPr>
      <w:r>
        <w:rPr>
          <w:sz w:val="24"/>
        </w:rPr>
        <w:t xml:space="preserve">показатель наличия акта о проведении наладки режимов потребления тепловой энергии и (или) теплоносителя (в том числе тепловых и гидравлических режимов) оборудования теплового пункта и внутридомовых сетей (</w:t>
      </w:r>
      <w:hyperlink w:history="0" w:anchor="P158" w:tooltip="11.5.2. 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 N 115.">
        <w:r>
          <w:rPr>
            <w:sz w:val="24"/>
            <w:color w:val="0000ff"/>
          </w:rPr>
          <w:t xml:space="preserve">подпункт 11.5.2 пункта 11</w:t>
        </w:r>
      </w:hyperlink>
      <w:r>
        <w:rPr>
          <w:sz w:val="24"/>
        </w:rPr>
        <w:t xml:space="preserve"> Правил обеспечения готовности к отопительному периоду);</w:t>
      </w:r>
    </w:p>
    <w:p>
      <w:pPr>
        <w:pStyle w:val="0"/>
        <w:spacing w:before="240" w:line-rule="auto"/>
        <w:ind w:firstLine="540"/>
        <w:jc w:val="both"/>
      </w:pPr>
      <w:r>
        <w:rPr>
          <w:sz w:val="24"/>
        </w:rPr>
        <w:t xml:space="preserve">показатель наличия акта о проведении гидравлических испытаний на прочность и плотность оборудования теплового пункта, тепловых сетей в границах балансовой принадлежности и эксплуатационной ответственности, включая трубопроводы теплового ввода и внутридомовых сетей (</w:t>
      </w:r>
      <w:hyperlink w:history="0" w:anchor="P165" w:tooltip="11.5.5. 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9.8, 9.1.59 Правил N 115 и наличие записей о результатах проведенных испытаний в паспорте теплового пункта и (или) теплопотребляю...">
        <w:r>
          <w:rPr>
            <w:sz w:val="24"/>
            <w:color w:val="0000ff"/>
          </w:rPr>
          <w:t xml:space="preserve">подпункт 11.5.5 пункта 11</w:t>
        </w:r>
      </w:hyperlink>
      <w:r>
        <w:rPr>
          <w:sz w:val="24"/>
        </w:rPr>
        <w:t xml:space="preserve"> Правил обеспечения готовности к отопительному периоду).</w:t>
      </w:r>
    </w:p>
    <w:bookmarkStart w:id="425" w:name="P425"/>
    <w:bookmarkEnd w:id="425"/>
    <w:p>
      <w:pPr>
        <w:pStyle w:val="0"/>
        <w:spacing w:before="240" w:line-rule="auto"/>
        <w:ind w:firstLine="540"/>
        <w:jc w:val="both"/>
      </w:pPr>
      <w:r>
        <w:rPr>
          <w:sz w:val="24"/>
        </w:rPr>
        <w:t xml:space="preserve">20. Значение индекса готовности лиц, указанных в </w:t>
      </w:r>
      <w:hyperlink w:history="0" w:anchor="P383" w:tooltip="1.2. Теплоснабжающими организациями и теплосетевыми организациями.">
        <w:r>
          <w:rPr>
            <w:sz w:val="24"/>
            <w:color w:val="0000ff"/>
          </w:rPr>
          <w:t xml:space="preserve">подпункте 1.2 пункта 1</w:t>
        </w:r>
      </w:hyperlink>
      <w:r>
        <w:rPr>
          <w:sz w:val="24"/>
        </w:rPr>
        <w:t xml:space="preserve"> настоящего Порядка, не может быть более 0,8 в случае, если хотя бы один из нижеперечисленных показателей готовности равен 0:</w:t>
      </w:r>
    </w:p>
    <w:p>
      <w:pPr>
        <w:pStyle w:val="0"/>
        <w:spacing w:before="240" w:line-rule="auto"/>
        <w:ind w:firstLine="540"/>
        <w:jc w:val="both"/>
      </w:pPr>
      <w:r>
        <w:rPr>
          <w:sz w:val="24"/>
        </w:rPr>
        <w:t xml:space="preserve">показатель наличия акта о проведении очистки и промывки тепловых сетей, тепловых пунктов в соответствии с требованиями </w:t>
      </w:r>
      <w:hyperlink w:history="0" r:id="rId19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5.3.37</w:t>
        </w:r>
      </w:hyperlink>
      <w:r>
        <w:rPr>
          <w:sz w:val="24"/>
        </w:rPr>
        <w:t xml:space="preserve">, </w:t>
      </w:r>
      <w:hyperlink w:history="0" r:id="rId19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6.2.17</w:t>
        </w:r>
      </w:hyperlink>
      <w:r>
        <w:rPr>
          <w:sz w:val="24"/>
        </w:rPr>
        <w:t xml:space="preserve">, </w:t>
      </w:r>
      <w:hyperlink w:history="0" r:id="rId19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12.18</w:t>
        </w:r>
      </w:hyperlink>
      <w:r>
        <w:rPr>
          <w:sz w:val="24"/>
        </w:rPr>
        <w:t xml:space="preserve"> Правил технической эксплуатации тепловых энергоустановок, утвержденных приказом Минэнерго России от 24 марта 2003 г. N 115 &lt;1&gt; (далее - Правила N 115) (</w:t>
      </w:r>
      <w:hyperlink w:history="0" w:anchor="P125" w:tooltip="9.3.21. Акты о проведении очистки и промывки тепловых сетей, тепловых пунктов, требования к которым установлены пунктами 5.3.37, 6.2.17, 12.18 Правил N 115.">
        <w:r>
          <w:rPr>
            <w:sz w:val="24"/>
            <w:color w:val="0000ff"/>
          </w:rPr>
          <w:t xml:space="preserve">подпункт 9.3.21 пункта 9</w:t>
        </w:r>
      </w:hyperlink>
      <w:r>
        <w:rPr>
          <w:sz w:val="24"/>
        </w:rPr>
        <w:t xml:space="preserve"> Правил обеспечения готовности к отопительному периоду);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Минюстом России 2 апреля 2003 г., регистрационный N 4358.</w:t>
      </w:r>
    </w:p>
    <w:p>
      <w:pPr>
        <w:pStyle w:val="0"/>
        <w:ind w:firstLine="540"/>
        <w:jc w:val="both"/>
      </w:pPr>
      <w:r>
        <w:rPr>
          <w:sz w:val="24"/>
        </w:rPr>
      </w:r>
    </w:p>
    <w:p>
      <w:pPr>
        <w:pStyle w:val="0"/>
        <w:ind w:firstLine="540"/>
        <w:jc w:val="both"/>
      </w:pPr>
      <w:r>
        <w:rPr>
          <w:sz w:val="24"/>
        </w:rPr>
        <w:t xml:space="preserve">показатель наличия актов проведения гидравлических испытаний на прочность и плотность трубопроводов тепловых сетей в соответствии с </w:t>
      </w:r>
      <w:hyperlink w:history="0" r:id="rId19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6.2.32</w:t>
        </w:r>
      </w:hyperlink>
      <w:r>
        <w:rPr>
          <w:sz w:val="24"/>
        </w:rPr>
        <w:t xml:space="preserve"> Правил N 115 (</w:t>
      </w:r>
      <w:hyperlink w:history="0"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sz w:val="24"/>
            <w:color w:val="0000ff"/>
          </w:rPr>
          <w:t xml:space="preserve">подпункт 9.3.19 пункта 9</w:t>
        </w:r>
      </w:hyperlink>
      <w:r>
        <w:rPr>
          <w:sz w:val="24"/>
        </w:rPr>
        <w:t xml:space="preserve"> Правил обеспечения готовности к отопительному периоду);</w:t>
      </w:r>
    </w:p>
    <w:p>
      <w:pPr>
        <w:pStyle w:val="0"/>
        <w:spacing w:before="240" w:line-rule="auto"/>
        <w:ind w:firstLine="540"/>
        <w:jc w:val="both"/>
      </w:pPr>
      <w:r>
        <w:rPr>
          <w:sz w:val="24"/>
        </w:rPr>
        <w:t xml:space="preserve">показатель наличия разработанного в соответствии с </w:t>
      </w:r>
      <w:hyperlink w:history="0" r:id="rId19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2.7.10</w:t>
        </w:r>
      </w:hyperlink>
      <w:r>
        <w:rPr>
          <w:sz w:val="24"/>
        </w:rPr>
        <w:t xml:space="preserve"> Правил N 115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пункт 9.3.14 пункта 9</w:t>
        </w:r>
      </w:hyperlink>
      <w:r>
        <w:rPr>
          <w:sz w:val="24"/>
        </w:rPr>
        <w:t xml:space="preserve"> Правил обеспечения готовности к отопительному периоду).</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проведения оценки обеспечения</w:t>
      </w:r>
    </w:p>
    <w:p>
      <w:pPr>
        <w:pStyle w:val="0"/>
        <w:jc w:val="right"/>
      </w:pPr>
      <w:r>
        <w:rPr>
          <w:sz w:val="24"/>
        </w:rPr>
        <w:t xml:space="preserve">готовности к отопительному периоду,</w:t>
      </w:r>
    </w:p>
    <w:p>
      <w:pPr>
        <w:pStyle w:val="0"/>
        <w:jc w:val="right"/>
      </w:pPr>
      <w:r>
        <w:rPr>
          <w:sz w:val="24"/>
        </w:rPr>
        <w:t xml:space="preserve">утвержденному 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445" w:name="P445"/>
    <w:bookmarkEnd w:id="445"/>
    <w:p>
      <w:pPr>
        <w:pStyle w:val="0"/>
        <w:jc w:val="center"/>
      </w:pPr>
      <w:r>
        <w:rPr>
          <w:sz w:val="24"/>
        </w:rPr>
        <w:t xml:space="preserve">Оценочный лист</w:t>
      </w:r>
    </w:p>
    <w:p>
      <w:pPr>
        <w:pStyle w:val="0"/>
        <w:jc w:val="center"/>
      </w:pPr>
      <w:r>
        <w:rPr>
          <w:sz w:val="24"/>
        </w:rPr>
        <w:t xml:space="preserve">для расчета индекса готовности к отопительному периоду</w:t>
      </w:r>
    </w:p>
    <w:p>
      <w:pPr>
        <w:pStyle w:val="0"/>
        <w:jc w:val="center"/>
      </w:pPr>
      <w:r>
        <w:rPr>
          <w:sz w:val="24"/>
        </w:rPr>
        <w:t xml:space="preserve">муниципального образования</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2778"/>
        <w:gridCol w:w="2267"/>
        <w:gridCol w:w="2041"/>
        <w:gridCol w:w="850"/>
        <w:gridCol w:w="1661"/>
        <w:gridCol w:w="2494"/>
        <w:gridCol w:w="1512"/>
        <w:gridCol w:w="1666"/>
      </w:tblGrid>
      <w:tr>
        <w:tc>
          <w:tcPr>
            <w:tcW w:w="566" w:type="dxa"/>
          </w:tcPr>
          <w:p>
            <w:pPr>
              <w:pStyle w:val="0"/>
              <w:jc w:val="center"/>
            </w:pPr>
            <w:r>
              <w:rPr>
                <w:sz w:val="24"/>
              </w:rPr>
              <w:t xml:space="preserve">N п/п</w:t>
            </w:r>
          </w:p>
        </w:tc>
        <w:tc>
          <w:tcPr>
            <w:tcW w:w="2778" w:type="dxa"/>
          </w:tcPr>
          <w:p>
            <w:pPr>
              <w:pStyle w:val="0"/>
              <w:jc w:val="center"/>
            </w:pPr>
            <w:r>
              <w:rPr>
                <w:sz w:val="24"/>
              </w:rPr>
              <w:t xml:space="preserve">Обязательное требование</w:t>
            </w:r>
          </w:p>
        </w:tc>
        <w:tc>
          <w:tcPr>
            <w:tcW w:w="2267" w:type="dxa"/>
          </w:tcPr>
          <w:p>
            <w:pPr>
              <w:pStyle w:val="0"/>
              <w:jc w:val="center"/>
            </w:pPr>
            <w:r>
              <w:rPr>
                <w:sz w:val="24"/>
              </w:rPr>
              <w:t xml:space="preserve">Подтверждающий документ</w:t>
            </w:r>
          </w:p>
        </w:tc>
        <w:tc>
          <w:tcPr>
            <w:tcW w:w="2041" w:type="dxa"/>
          </w:tcPr>
          <w:p>
            <w:pPr>
              <w:pStyle w:val="0"/>
              <w:jc w:val="center"/>
            </w:pPr>
            <w:r>
              <w:rPr>
                <w:sz w:val="24"/>
              </w:rPr>
              <w:t xml:space="preserve">Показатель</w:t>
            </w:r>
          </w:p>
        </w:tc>
        <w:tc>
          <w:tcPr>
            <w:tcW w:w="850" w:type="dxa"/>
          </w:tcPr>
          <w:p>
            <w:pPr>
              <w:pStyle w:val="0"/>
              <w:jc w:val="center"/>
            </w:pPr>
            <w:r>
              <w:rPr>
                <w:sz w:val="24"/>
              </w:rPr>
              <w:t xml:space="preserve">Вес показателя</w:t>
            </w:r>
          </w:p>
        </w:tc>
        <w:tc>
          <w:tcPr>
            <w:tcW w:w="1661" w:type="dxa"/>
          </w:tcPr>
          <w:p>
            <w:pPr>
              <w:pStyle w:val="0"/>
              <w:jc w:val="center"/>
            </w:pPr>
            <w:r>
              <w:rPr>
                <w:sz w:val="24"/>
              </w:rPr>
              <w:t xml:space="preserve">Наименование показателя</w:t>
            </w:r>
          </w:p>
        </w:tc>
        <w:tc>
          <w:tcPr>
            <w:tcW w:w="2494" w:type="dxa"/>
          </w:tcPr>
          <w:p>
            <w:pPr>
              <w:pStyle w:val="0"/>
              <w:jc w:val="center"/>
            </w:pPr>
            <w:r>
              <w:rPr>
                <w:sz w:val="24"/>
              </w:rPr>
              <w:t xml:space="preserve">Расчет показателей готовности (формула)</w:t>
            </w:r>
          </w:p>
        </w:tc>
        <w:tc>
          <w:tcPr>
            <w:tcW w:w="1512" w:type="dxa"/>
          </w:tcPr>
          <w:p>
            <w:pPr>
              <w:pStyle w:val="0"/>
              <w:jc w:val="center"/>
            </w:pPr>
            <w:r>
              <w:rPr>
                <w:sz w:val="24"/>
              </w:rPr>
              <w:t xml:space="preserve">Значение (заполняется комиссией)</w:t>
            </w:r>
          </w:p>
        </w:tc>
        <w:tc>
          <w:tcPr>
            <w:tcW w:w="1666" w:type="dxa"/>
          </w:tcPr>
          <w:p>
            <w:pPr>
              <w:pStyle w:val="0"/>
              <w:jc w:val="center"/>
            </w:pPr>
            <w:r>
              <w:rPr>
                <w:sz w:val="24"/>
              </w:rPr>
              <w:t xml:space="preserve">Замечание (в случае наличия, с указанием сроков устранения)</w:t>
            </w:r>
          </w:p>
        </w:tc>
      </w:tr>
      <w:tr>
        <w:tc>
          <w:tcPr>
            <w:tcW w:w="566" w:type="dxa"/>
          </w:tcPr>
          <w:p>
            <w:pPr>
              <w:pStyle w:val="0"/>
            </w:pPr>
            <w:r>
              <w:rPr>
                <w:sz w:val="24"/>
              </w:rPr>
            </w:r>
          </w:p>
        </w:tc>
        <w:tc>
          <w:tcPr>
            <w:tcW w:w="2778" w:type="dxa"/>
          </w:tcPr>
          <w:p>
            <w:pPr>
              <w:pStyle w:val="0"/>
            </w:pPr>
            <w:r>
              <w:rPr>
                <w:sz w:val="24"/>
              </w:rPr>
            </w:r>
          </w:p>
        </w:tc>
        <w:tc>
          <w:tcPr>
            <w:tcW w:w="2267" w:type="dxa"/>
          </w:tcPr>
          <w:p>
            <w:pPr>
              <w:pStyle w:val="0"/>
            </w:pPr>
            <w:r>
              <w:rPr>
                <w:sz w:val="24"/>
              </w:rPr>
            </w:r>
          </w:p>
        </w:tc>
        <w:tc>
          <w:tcPr>
            <w:gridSpan w:val="3"/>
            <w:tcW w:w="4552" w:type="dxa"/>
          </w:tcPr>
          <w:p>
            <w:pPr>
              <w:pStyle w:val="0"/>
              <w:jc w:val="center"/>
            </w:pPr>
            <w:r>
              <w:rPr>
                <w:sz w:val="24"/>
              </w:rPr>
              <w:t xml:space="preserve">ИНДЕКС ГОТОВНОСТИ</w:t>
            </w:r>
          </w:p>
        </w:tc>
        <w:tc>
          <w:tcPr>
            <w:tcW w:w="2494" w:type="dxa"/>
          </w:tcPr>
          <w:p>
            <w:pPr>
              <w:pStyle w:val="0"/>
            </w:pPr>
            <w:r>
              <w:rPr>
                <w:sz w:val="24"/>
              </w:rPr>
              <w:t xml:space="preserve">И</w:t>
            </w:r>
            <w:r>
              <w:rPr>
                <w:sz w:val="24"/>
                <w:vertAlign w:val="subscript"/>
              </w:rPr>
              <w:t xml:space="preserve">мо</w:t>
            </w:r>
            <w:r>
              <w:rPr>
                <w:sz w:val="24"/>
              </w:rPr>
              <w:t xml:space="preserve"> = К</w:t>
            </w:r>
            <w:r>
              <w:rPr>
                <w:sz w:val="24"/>
                <w:vertAlign w:val="subscript"/>
              </w:rPr>
              <w:t xml:space="preserve">закон о тепл</w:t>
            </w:r>
            <w:r>
              <w:rPr>
                <w:sz w:val="24"/>
              </w:rPr>
              <w:t xml:space="preserve"> * 0,65 + К</w:t>
            </w:r>
            <w:r>
              <w:rPr>
                <w:sz w:val="24"/>
                <w:vertAlign w:val="subscript"/>
              </w:rPr>
              <w:t xml:space="preserve">оценка</w:t>
            </w:r>
            <w:r>
              <w:rPr>
                <w:sz w:val="24"/>
              </w:rPr>
              <w:t xml:space="preserve"> * 0,35</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1</w:t>
            </w:r>
          </w:p>
        </w:tc>
        <w:tc>
          <w:tcPr>
            <w:tcW w:w="2778" w:type="dxa"/>
          </w:tcPr>
          <w:p>
            <w:pPr>
              <w:pStyle w:val="0"/>
            </w:pPr>
            <w:r>
              <w:rPr>
                <w:sz w:val="24"/>
              </w:rPr>
              <w:t xml:space="preserve">Выполнить требования, установленные </w:t>
            </w:r>
            <w:hyperlink w:history="0" r:id="rId201"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3 статьи 20</w:t>
              </w:r>
            </w:hyperlink>
            <w:r>
              <w:rPr>
                <w:sz w:val="24"/>
              </w:rPr>
              <w:t xml:space="preserve"> Федерального закона от 27 июля 2010 г. N 190-ФЗ "О теплоснабжении" (далее - Федеральный закон о теплоснабжении) (</w:t>
            </w:r>
            <w:hyperlink w:history="0" w:anchor="P69" w:tooltip="8.1. Выполнить требования, установленные частью 3 статьи 20 Федерального закона о теплоснабжении.">
              <w:r>
                <w:rPr>
                  <w:sz w:val="24"/>
                  <w:color w:val="0000ff"/>
                </w:rPr>
                <w:t xml:space="preserve">подпункт 8.1 пункта 8</w:t>
              </w:r>
            </w:hyperlink>
            <w:r>
              <w:rPr>
                <w:sz w:val="24"/>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267" w:type="dxa"/>
          </w:tcPr>
          <w:p>
            <w:pPr>
              <w:pStyle w:val="0"/>
            </w:pPr>
            <w:r>
              <w:rPr>
                <w:sz w:val="24"/>
              </w:rPr>
              <w:t xml:space="preserve">-</w:t>
            </w:r>
          </w:p>
        </w:tc>
        <w:tc>
          <w:tcPr>
            <w:tcW w:w="2041" w:type="dxa"/>
          </w:tcPr>
          <w:p>
            <w:pPr>
              <w:pStyle w:val="0"/>
            </w:pPr>
            <w:r>
              <w:rPr>
                <w:sz w:val="24"/>
              </w:rPr>
              <w:t xml:space="preserve">Показатель выполнения требований Федерального </w:t>
            </w:r>
            <w:hyperlink w:history="0" r:id="rId202"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закона</w:t>
              </w:r>
            </w:hyperlink>
            <w:r>
              <w:rPr>
                <w:sz w:val="24"/>
              </w:rPr>
              <w:t xml:space="preserve"> о теплоснабжении</w:t>
            </w:r>
          </w:p>
        </w:tc>
        <w:tc>
          <w:tcPr>
            <w:tcW w:w="850" w:type="dxa"/>
          </w:tcPr>
          <w:p>
            <w:pPr>
              <w:pStyle w:val="0"/>
            </w:pPr>
            <w:r>
              <w:rPr>
                <w:sz w:val="24"/>
              </w:rPr>
              <w:t xml:space="preserve">0,65</w:t>
            </w:r>
          </w:p>
        </w:tc>
        <w:tc>
          <w:tcPr>
            <w:tcW w:w="1661" w:type="dxa"/>
          </w:tcPr>
          <w:p>
            <w:pPr>
              <w:pStyle w:val="0"/>
            </w:pPr>
            <w:r>
              <w:rPr>
                <w:sz w:val="24"/>
              </w:rPr>
              <w:t xml:space="preserve">К</w:t>
            </w:r>
            <w:r>
              <w:rPr>
                <w:sz w:val="24"/>
                <w:vertAlign w:val="subscript"/>
              </w:rPr>
              <w:t xml:space="preserve">закон о тепл</w:t>
            </w:r>
          </w:p>
        </w:tc>
        <w:tc>
          <w:tcPr>
            <w:tcW w:w="2494" w:type="dxa"/>
          </w:tcPr>
          <w:p>
            <w:pPr>
              <w:pStyle w:val="0"/>
            </w:pPr>
            <w:r>
              <w:rPr>
                <w:sz w:val="24"/>
              </w:rPr>
              <w:t xml:space="preserve">К</w:t>
            </w:r>
            <w:r>
              <w:rPr>
                <w:sz w:val="24"/>
                <w:vertAlign w:val="subscript"/>
              </w:rPr>
              <w:t xml:space="preserve">закон о тепл</w:t>
            </w:r>
            <w:r>
              <w:rPr>
                <w:sz w:val="24"/>
              </w:rPr>
              <w:t xml:space="preserve"> = К</w:t>
            </w:r>
            <w:r>
              <w:rPr>
                <w:sz w:val="24"/>
                <w:vertAlign w:val="subscript"/>
              </w:rPr>
              <w:t xml:space="preserve">порядок</w:t>
            </w:r>
            <w:r>
              <w:rPr>
                <w:sz w:val="24"/>
              </w:rPr>
              <w:t xml:space="preserve"> * 0,4 + К</w:t>
            </w:r>
            <w:r>
              <w:rPr>
                <w:sz w:val="24"/>
                <w:vertAlign w:val="subscript"/>
              </w:rPr>
              <w:t xml:space="preserve">схем</w:t>
            </w:r>
            <w:r>
              <w:rPr>
                <w:sz w:val="24"/>
              </w:rPr>
              <w:t xml:space="preserve"> * 0,3 + К</w:t>
            </w:r>
            <w:r>
              <w:rPr>
                <w:sz w:val="24"/>
                <w:vertAlign w:val="subscript"/>
              </w:rPr>
              <w:t xml:space="preserve">бесхоз</w:t>
            </w:r>
            <w:r>
              <w:rPr>
                <w:sz w:val="24"/>
              </w:rPr>
              <w:t xml:space="preserve"> * 0,3</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1.1</w:t>
            </w:r>
          </w:p>
        </w:tc>
        <w:tc>
          <w:tcPr>
            <w:tcW w:w="2778" w:type="dxa"/>
          </w:tcPr>
          <w:p>
            <w:pPr>
              <w:pStyle w:val="0"/>
            </w:pPr>
            <w:r>
              <w:rPr>
                <w:sz w:val="24"/>
              </w:rPr>
              <w:t xml:space="preserve">Иметь порядок (план) действий по ликвидации последствий аварийных ситуаций в сфере теплоснабжения в муниципальном образовании (</w:t>
            </w:r>
            <w:hyperlink w:history="0" r:id="rId203"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1 части 3 статьи 20</w:t>
              </w:r>
            </w:hyperlink>
            <w:r>
              <w:rPr>
                <w:sz w:val="24"/>
              </w:rPr>
              <w:t xml:space="preserve"> Федерального закона о теплоснабжении)</w:t>
            </w:r>
          </w:p>
        </w:tc>
        <w:tc>
          <w:tcPr>
            <w:tcW w:w="2267" w:type="dxa"/>
          </w:tcPr>
          <w:p>
            <w:pPr>
              <w:pStyle w:val="0"/>
            </w:pPr>
            <w:r>
              <w:rPr>
                <w:sz w:val="24"/>
              </w:rPr>
              <w:t xml:space="preserve">Утвержденный (актуализированный) порядок (план)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 (</w:t>
            </w:r>
            <w:hyperlink w:history="0" w:anchor="P75" w:tooltip="8.3.1. Утвержденный (актуализированный) порядок (план) действий по ликвидации последствий аварийных ситуаций в сфере теплоснабжения в муниципальном образовании (в том числе с применением электронного моделирования аварийных ситуаций).">
              <w:r>
                <w:rPr>
                  <w:sz w:val="24"/>
                  <w:color w:val="0000ff"/>
                </w:rPr>
                <w:t xml:space="preserve">подпункт 8.3.1 пункта 8</w:t>
              </w:r>
            </w:hyperlink>
            <w:r>
              <w:rPr>
                <w:sz w:val="24"/>
              </w:rPr>
              <w:t xml:space="preserve"> Правил)</w:t>
            </w:r>
          </w:p>
        </w:tc>
        <w:tc>
          <w:tcPr>
            <w:tcW w:w="2041" w:type="dxa"/>
          </w:tcPr>
          <w:p>
            <w:pPr>
              <w:pStyle w:val="0"/>
            </w:pPr>
            <w:r>
              <w:rPr>
                <w:sz w:val="24"/>
              </w:rPr>
              <w:t xml:space="preserve">Показатель наличия порядка (плана) действий по ликвидации последствий аварийных ситуаций в сфере теплоснабжения в муниципальном образовании</w:t>
            </w:r>
          </w:p>
        </w:tc>
        <w:tc>
          <w:tcPr>
            <w:tcW w:w="850" w:type="dxa"/>
          </w:tcPr>
          <w:p>
            <w:pPr>
              <w:pStyle w:val="0"/>
            </w:pPr>
            <w:r>
              <w:rPr>
                <w:sz w:val="24"/>
              </w:rPr>
              <w:t xml:space="preserve">0,4</w:t>
            </w:r>
          </w:p>
        </w:tc>
        <w:tc>
          <w:tcPr>
            <w:tcW w:w="1661" w:type="dxa"/>
          </w:tcPr>
          <w:p>
            <w:pPr>
              <w:pStyle w:val="0"/>
            </w:pPr>
            <w:r>
              <w:rPr>
                <w:sz w:val="24"/>
              </w:rPr>
              <w:t xml:space="preserve">К</w:t>
            </w:r>
            <w:r>
              <w:rPr>
                <w:sz w:val="24"/>
                <w:vertAlign w:val="subscript"/>
              </w:rPr>
              <w:t xml:space="preserve">порядок</w:t>
            </w:r>
          </w:p>
        </w:tc>
        <w:tc>
          <w:tcPr>
            <w:tcW w:w="2494" w:type="dxa"/>
          </w:tcPr>
          <w:p>
            <w:pPr>
              <w:pStyle w:val="0"/>
            </w:pPr>
            <w:r>
              <w:rPr>
                <w:sz w:val="24"/>
              </w:rPr>
              <w:t xml:space="preserve">Наличие - 1</w:t>
            </w:r>
          </w:p>
          <w:p>
            <w:pPr>
              <w:pStyle w:val="0"/>
            </w:pPr>
            <w:r>
              <w:rPr>
                <w:sz w:val="24"/>
              </w:rPr>
              <w:t xml:space="preserve">Отсутствие - 0</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1.2</w:t>
            </w:r>
          </w:p>
        </w:tc>
        <w:tc>
          <w:tcPr>
            <w:tcW w:w="2778" w:type="dxa"/>
          </w:tcPr>
          <w:p>
            <w:pPr>
              <w:pStyle w:val="0"/>
            </w:pPr>
            <w:r>
              <w:rPr>
                <w:sz w:val="24"/>
              </w:rPr>
              <w:t xml:space="preserve">Иметь утвержденную актуализированную схему теплоснабжения в соответствии с </w:t>
            </w:r>
            <w:hyperlink w:history="0" r:id="rId204"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3 статьи 23</w:t>
              </w:r>
            </w:hyperlink>
            <w:r>
              <w:rPr>
                <w:sz w:val="24"/>
              </w:rPr>
              <w:t xml:space="preserve"> Федерального закона о теплоснабжении (</w:t>
            </w:r>
            <w:hyperlink w:history="0" r:id="rId205"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2 части 3 статьи 20</w:t>
              </w:r>
            </w:hyperlink>
            <w:r>
              <w:rPr>
                <w:sz w:val="24"/>
              </w:rPr>
              <w:t xml:space="preserve"> Федерального закона о теплоснабжении)</w:t>
            </w:r>
          </w:p>
        </w:tc>
        <w:tc>
          <w:tcPr>
            <w:tcW w:w="2267" w:type="dxa"/>
          </w:tcPr>
          <w:p>
            <w:pPr>
              <w:pStyle w:val="0"/>
            </w:pPr>
            <w:r>
              <w:rPr>
                <w:sz w:val="24"/>
              </w:rPr>
              <w:t xml:space="preserve">Утвержденная актуализированная схема теплоснабжения, в соответствии с требованиями </w:t>
            </w:r>
            <w:hyperlink w:history="0" r:id="rId206" w:tooltip="Постановление Правительства РФ от 22.02.2012 N 154 (ред. от 18.03.2025) &quot;О требованиях к схемам теплоснабжения, порядку их разработки и утверждения&quot; {КонсультантПлюс}">
              <w:r>
                <w:rPr>
                  <w:sz w:val="24"/>
                  <w:color w:val="0000ff"/>
                </w:rPr>
                <w:t xml:space="preserve">постановления</w:t>
              </w:r>
            </w:hyperlink>
            <w:r>
              <w:rPr>
                <w:sz w:val="24"/>
              </w:rPr>
              <w:t xml:space="preserve"> Правительства Российской Федерации от 22 февраля 2012 г. N 154 (</w:t>
            </w:r>
            <w:hyperlink w:history="0" w:anchor="P84" w:tooltip="8.3.2. Утвержденную (актуализированную) схему теплоснабжения в соответствии с требованиями постановления Правительства Российской Федерации от 22 февраля 2012 г. N 154 &quot;О требованиях к схемам теплоснабжения, порядку их разработки и утверждения&quot;.">
              <w:r>
                <w:rPr>
                  <w:sz w:val="24"/>
                  <w:color w:val="0000ff"/>
                </w:rPr>
                <w:t xml:space="preserve">подпункт 8.3.2 пункта</w:t>
              </w:r>
            </w:hyperlink>
            <w:r>
              <w:rPr>
                <w:sz w:val="24"/>
              </w:rPr>
              <w:t xml:space="preserve"> Правил)</w:t>
            </w:r>
          </w:p>
        </w:tc>
        <w:tc>
          <w:tcPr>
            <w:tcW w:w="2041" w:type="dxa"/>
          </w:tcPr>
          <w:p>
            <w:pPr>
              <w:pStyle w:val="0"/>
            </w:pPr>
            <w:r>
              <w:rPr>
                <w:sz w:val="24"/>
              </w:rPr>
              <w:t xml:space="preserve">Показатель наличия утвержденной актуализированной схемы теплоснабжения</w:t>
            </w:r>
          </w:p>
        </w:tc>
        <w:tc>
          <w:tcPr>
            <w:tcW w:w="850" w:type="dxa"/>
          </w:tcPr>
          <w:p>
            <w:pPr>
              <w:pStyle w:val="0"/>
            </w:pPr>
            <w:r>
              <w:rPr>
                <w:sz w:val="24"/>
              </w:rPr>
              <w:t xml:space="preserve">0,3</w:t>
            </w:r>
          </w:p>
        </w:tc>
        <w:tc>
          <w:tcPr>
            <w:tcW w:w="1661" w:type="dxa"/>
          </w:tcPr>
          <w:p>
            <w:pPr>
              <w:pStyle w:val="0"/>
            </w:pPr>
            <w:r>
              <w:rPr>
                <w:sz w:val="24"/>
              </w:rPr>
              <w:t xml:space="preserve">К</w:t>
            </w:r>
            <w:r>
              <w:rPr>
                <w:sz w:val="24"/>
                <w:vertAlign w:val="subscript"/>
              </w:rPr>
              <w:t xml:space="preserve">схем</w:t>
            </w:r>
          </w:p>
        </w:tc>
        <w:tc>
          <w:tcPr>
            <w:tcW w:w="2494" w:type="dxa"/>
          </w:tcPr>
          <w:p>
            <w:pPr>
              <w:pStyle w:val="0"/>
            </w:pPr>
            <w:r>
              <w:rPr>
                <w:sz w:val="24"/>
              </w:rPr>
              <w:t xml:space="preserve">Наличие - 1</w:t>
            </w:r>
          </w:p>
          <w:p>
            <w:pPr>
              <w:pStyle w:val="0"/>
            </w:pPr>
            <w:r>
              <w:rPr>
                <w:sz w:val="24"/>
              </w:rPr>
              <w:t xml:space="preserve">Отсутствие - 0</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1.3</w:t>
            </w:r>
          </w:p>
        </w:tc>
        <w:tc>
          <w:tcPr>
            <w:tcW w:w="2778" w:type="dxa"/>
          </w:tcPr>
          <w:p>
            <w:pPr>
              <w:pStyle w:val="0"/>
            </w:pPr>
            <w:r>
              <w:rPr>
                <w:sz w:val="24"/>
              </w:rPr>
              <w:t xml:space="preserve">Обеспечить подготовку к отопительному периоду бесхозяйных объектов теплоснабжения, в отношении которых в соответствии с </w:t>
            </w:r>
            <w:hyperlink w:history="0" r:id="rId207"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6.4 статьи 15</w:t>
              </w:r>
            </w:hyperlink>
            <w:r>
              <w:rPr>
                <w:sz w:val="24"/>
              </w:rPr>
              <w:t xml:space="preserve"> Федерального закона о теплоснабжении не определена организация по содержанию и обслуживанию (</w:t>
            </w:r>
            <w:hyperlink w:history="0" r:id="rId208"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3 части 3 статьи 20</w:t>
              </w:r>
            </w:hyperlink>
            <w:r>
              <w:rPr>
                <w:sz w:val="24"/>
              </w:rPr>
              <w:t xml:space="preserve"> Федерального закона о теплоснабжении)</w:t>
            </w:r>
          </w:p>
        </w:tc>
        <w:tc>
          <w:tcPr>
            <w:tcW w:w="2267" w:type="dxa"/>
          </w:tcPr>
          <w:p>
            <w:pPr>
              <w:pStyle w:val="0"/>
            </w:pPr>
            <w:r>
              <w:rPr>
                <w:sz w:val="24"/>
              </w:rPr>
              <w:t xml:space="preserve">Документы, предусмотренные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подпунктами 9.3.1</w:t>
              </w:r>
            </w:hyperlink>
            <w:r>
              <w:rPr>
                <w:sz w:val="24"/>
              </w:rPr>
              <w:t xml:space="preserve">, </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9.3.3</w:t>
              </w:r>
            </w:hyperlink>
            <w:r>
              <w:rPr>
                <w:sz w:val="24"/>
              </w:rPr>
              <w:t xml:space="preserve"> - </w:t>
            </w:r>
            <w:hyperlink w:history="0"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sz w:val="24"/>
                  <w:color w:val="0000ff"/>
                </w:rPr>
                <w:t xml:space="preserve">9.3.12</w:t>
              </w:r>
            </w:hyperlink>
            <w:r>
              <w:rPr>
                <w:sz w:val="24"/>
              </w:rPr>
              <w:t xml:space="preserve">, </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9.3.14</w:t>
              </w:r>
            </w:hyperlink>
            <w:r>
              <w:rPr>
                <w:sz w:val="24"/>
              </w:rPr>
              <w:t xml:space="preserve"> -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9.3.16</w:t>
              </w:r>
            </w:hyperlink>
            <w:r>
              <w:rPr>
                <w:sz w:val="24"/>
              </w:rPr>
              <w:t xml:space="preserve">,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9.3.18</w:t>
              </w:r>
            </w:hyperlink>
            <w:r>
              <w:rPr>
                <w:sz w:val="24"/>
              </w:rPr>
              <w:t xml:space="preserve"> - </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9.3.24</w:t>
              </w:r>
            </w:hyperlink>
            <w:r>
              <w:rPr>
                <w:sz w:val="24"/>
              </w:rPr>
              <w:t xml:space="preserve">, </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9.3.26</w:t>
              </w:r>
            </w:hyperlink>
            <w:r>
              <w:rPr>
                <w:sz w:val="24"/>
              </w:rPr>
              <w:t xml:space="preserve"> - </w:t>
            </w:r>
            <w:hyperlink w:history="0"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sz w:val="24"/>
                  <w:color w:val="0000ff"/>
                </w:rPr>
                <w:t xml:space="preserve">9.3.28 пункта 9</w:t>
              </w:r>
            </w:hyperlink>
            <w:r>
              <w:rPr>
                <w:sz w:val="24"/>
              </w:rPr>
              <w:t xml:space="preserve">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в соответствии с требованиями </w:t>
            </w:r>
            <w:hyperlink w:history="0" r:id="rId209"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6.1 статьи 15</w:t>
              </w:r>
            </w:hyperlink>
            <w:r>
              <w:rPr>
                <w:sz w:val="24"/>
              </w:rPr>
              <w:t xml:space="preserve"> Федерального закона о теплоснабжении (</w:t>
            </w:r>
            <w:hyperlink w:history="0" w:anchor="P85" w:tooltip="8.3.3. Документы, предусмотренные подпунктами 9.3.1, 9.3.3 - 9.3.12, 9.3.14 - 9.3.16, 9.3.18 - 9.3.24, 9.3.26 - 9.3.28 пункта 9 настоящих Правил, и документы, подтверждающие выполнение требований по обеспечению готовности к отопительному периоду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в соответствии с требованиями части 6.1 статьи 15 Федерального закона о теплоснабжении.">
              <w:r>
                <w:rPr>
                  <w:sz w:val="24"/>
                  <w:color w:val="0000ff"/>
                </w:rPr>
                <w:t xml:space="preserve">подпункт 8.3.3 пункта 8</w:t>
              </w:r>
            </w:hyperlink>
            <w:r>
              <w:rPr>
                <w:sz w:val="24"/>
              </w:rPr>
              <w:t xml:space="preserve"> Правил)</w:t>
            </w:r>
          </w:p>
        </w:tc>
        <w:tc>
          <w:tcPr>
            <w:tcW w:w="2041" w:type="dxa"/>
          </w:tcPr>
          <w:p>
            <w:pPr>
              <w:pStyle w:val="0"/>
            </w:pPr>
            <w:r>
              <w:rPr>
                <w:sz w:val="24"/>
              </w:rPr>
              <w:t xml:space="preserve">Показатель подготовки к отопительному периоду бесхозяйных объектов теплоснабжения</w:t>
            </w:r>
          </w:p>
        </w:tc>
        <w:tc>
          <w:tcPr>
            <w:tcW w:w="850" w:type="dxa"/>
          </w:tcPr>
          <w:p>
            <w:pPr>
              <w:pStyle w:val="0"/>
            </w:pPr>
            <w:r>
              <w:rPr>
                <w:sz w:val="24"/>
              </w:rPr>
              <w:t xml:space="preserve">0,3</w:t>
            </w:r>
          </w:p>
        </w:tc>
        <w:tc>
          <w:tcPr>
            <w:tcW w:w="1661" w:type="dxa"/>
          </w:tcPr>
          <w:p>
            <w:pPr>
              <w:pStyle w:val="0"/>
            </w:pPr>
            <w:r>
              <w:rPr>
                <w:sz w:val="24"/>
              </w:rPr>
              <w:t xml:space="preserve">К</w:t>
            </w:r>
            <w:r>
              <w:rPr>
                <w:sz w:val="24"/>
                <w:vertAlign w:val="subscript"/>
              </w:rPr>
              <w:t xml:space="preserve">бесхоз</w:t>
            </w:r>
          </w:p>
        </w:tc>
        <w:tc>
          <w:tcPr>
            <w:tcW w:w="2494" w:type="dxa"/>
          </w:tcPr>
          <w:p>
            <w:pPr>
              <w:pStyle w:val="0"/>
            </w:pPr>
            <w:r>
              <w:rPr>
                <w:sz w:val="24"/>
              </w:rPr>
              <w:t xml:space="preserve">При отсутствии бесхозяйных объектов теплоснабжения, в отношении которых не определена организация, которая будет осуществлять содержание и обслуживание бесхозяйного объекта теплоснабжения К</w:t>
            </w:r>
            <w:r>
              <w:rPr>
                <w:sz w:val="24"/>
                <w:vertAlign w:val="subscript"/>
              </w:rPr>
              <w:t xml:space="preserve">бесхоз</w:t>
            </w:r>
            <w:r>
              <w:rPr>
                <w:sz w:val="24"/>
              </w:rPr>
              <w:t xml:space="preserve"> принимается равным 1.</w:t>
            </w:r>
          </w:p>
          <w:p>
            <w:pPr>
              <w:pStyle w:val="0"/>
            </w:pPr>
            <w:r>
              <w:rPr>
                <w:sz w:val="24"/>
              </w:rPr>
              <w:t xml:space="preserve">При наличии бесхозяйных объектов теплоснабжения, для которых определена организация по содержанию и обслуживанию К</w:t>
            </w:r>
            <w:r>
              <w:rPr>
                <w:sz w:val="24"/>
                <w:vertAlign w:val="subscript"/>
              </w:rPr>
              <w:t xml:space="preserve">бесхоз</w:t>
            </w:r>
            <w:r>
              <w:rPr>
                <w:sz w:val="24"/>
              </w:rPr>
              <w:t xml:space="preserve"> принимается равным 1.</w:t>
            </w:r>
          </w:p>
          <w:p>
            <w:pPr>
              <w:pStyle w:val="0"/>
            </w:pPr>
            <w:r>
              <w:rPr>
                <w:sz w:val="24"/>
              </w:rPr>
              <w:t xml:space="preserve">Если для бесхозяйных объектов не определена организация, которая будет осуществлять содержание и обслуживание, расчет К</w:t>
            </w:r>
            <w:r>
              <w:rPr>
                <w:sz w:val="24"/>
                <w:vertAlign w:val="subscript"/>
              </w:rPr>
              <w:t xml:space="preserve">бесхоз</w:t>
            </w:r>
            <w:r>
              <w:rPr>
                <w:sz w:val="24"/>
              </w:rPr>
              <w:t xml:space="preserve"> ведется в соответствии с </w:t>
            </w:r>
            <w:hyperlink w:history="0" w:anchor="P538" w:tooltip="Приложение">
              <w:r>
                <w:rPr>
                  <w:sz w:val="24"/>
                  <w:color w:val="0000ff"/>
                </w:rPr>
                <w:t xml:space="preserve">Приложением</w:t>
              </w:r>
            </w:hyperlink>
            <w:r>
              <w:rPr>
                <w:sz w:val="24"/>
              </w:rPr>
              <w:t xml:space="preserve"> к оценочному листу для расчета показателя подготовки бесхозяйных объектов теплоснабжения, которым не определена организация, осуществляющая содержание и обслуживание</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2</w:t>
            </w:r>
          </w:p>
        </w:tc>
        <w:tc>
          <w:tcPr>
            <w:tcW w:w="2778" w:type="dxa"/>
            <w:vMerge w:val="restart"/>
          </w:tcPr>
          <w:p>
            <w:pPr>
              <w:pStyle w:val="0"/>
            </w:pPr>
            <w:r>
              <w:rPr>
                <w:sz w:val="24"/>
              </w:rPr>
              <w:t xml:space="preserve">Осуществить оценку обеспечения готовности к отопительному периоду лицами, указанными в </w:t>
            </w:r>
            <w:hyperlink w:history="0" w:anchor="P383" w:tooltip="1.2. Теплоснабжающими организациями и теплосетевыми организациями.">
              <w:r>
                <w:rPr>
                  <w:sz w:val="24"/>
                  <w:color w:val="0000ff"/>
                </w:rPr>
                <w:t xml:space="preserve">подпунктах 1.2</w:t>
              </w:r>
            </w:hyperlink>
            <w:r>
              <w:rPr>
                <w:sz w:val="24"/>
              </w:rPr>
              <w:t xml:space="preserve"> -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Правил в соответствии с Порядком проведения оценки обеспечения готовности к отопительному периоду, утвержденным приказом Минэнерго России от 13 ноября 2024 г. N 2234 (далее - Порядок) (</w:t>
            </w:r>
            <w:hyperlink w:history="0"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sz w:val="24"/>
                  <w:color w:val="0000ff"/>
                </w:rPr>
                <w:t xml:space="preserve">подпункт 8.2 пункта 8</w:t>
              </w:r>
            </w:hyperlink>
            <w:r>
              <w:rPr>
                <w:sz w:val="24"/>
              </w:rPr>
              <w:t xml:space="preserve"> Правил)</w:t>
            </w:r>
          </w:p>
        </w:tc>
        <w:tc>
          <w:tcPr>
            <w:tcW w:w="2267" w:type="dxa"/>
            <w:vMerge w:val="restart"/>
          </w:tcPr>
          <w:p>
            <w:pPr>
              <w:pStyle w:val="0"/>
            </w:pPr>
            <w:r>
              <w:rPr>
                <w:sz w:val="24"/>
              </w:rPr>
              <w:t xml:space="preserve">Выданные акты оценки обеспечения готовности к отопительному периоду, подтверждающие выполнение требований, установленных </w:t>
            </w:r>
            <w:hyperlink w:history="0"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sz w:val="24"/>
                  <w:color w:val="0000ff"/>
                </w:rPr>
                <w:t xml:space="preserve">подпунктом 8.2 пункта 8</w:t>
              </w:r>
            </w:hyperlink>
            <w:r>
              <w:rPr>
                <w:sz w:val="24"/>
              </w:rPr>
              <w:t xml:space="preserve"> (</w:t>
            </w:r>
            <w:hyperlink w:history="0" w:anchor="P70" w:tooltip="8.2. Осуществить оценку обеспечения готовности к отопительному периоду лицами, указанными в подпунктах 1.2 - 1.6 пункта 1 настоящих Правил, в соответствии с Порядком проведения оценки обеспечения готовности к отопительному периоду, содержащимся в приложении N 2 к настоящему приказу.">
              <w:r>
                <w:rPr>
                  <w:sz w:val="24"/>
                  <w:color w:val="0000ff"/>
                </w:rPr>
                <w:t xml:space="preserve">подпункт 8.2 пункта 8</w:t>
              </w:r>
            </w:hyperlink>
            <w:r>
              <w:rPr>
                <w:sz w:val="24"/>
              </w:rPr>
              <w:t xml:space="preserve"> Правил)</w:t>
            </w:r>
          </w:p>
        </w:tc>
        <w:tc>
          <w:tcPr>
            <w:tcW w:w="2041" w:type="dxa"/>
            <w:vMerge w:val="restart"/>
          </w:tcPr>
          <w:p>
            <w:pPr>
              <w:pStyle w:val="0"/>
            </w:pPr>
            <w:r>
              <w:rPr>
                <w:sz w:val="24"/>
              </w:rPr>
              <w:t xml:space="preserve">Показатель оценки обеспечения готовности к отопительному периоду лицами, указанными в </w:t>
            </w:r>
            <w:hyperlink w:history="0" w:anchor="P383" w:tooltip="1.2. Теплоснабжающими организациями и теплосетевыми организациями.">
              <w:r>
                <w:rPr>
                  <w:sz w:val="24"/>
                  <w:color w:val="0000ff"/>
                </w:rPr>
                <w:t xml:space="preserve">подпунктах 1.2</w:t>
              </w:r>
            </w:hyperlink>
            <w:r>
              <w:rPr>
                <w:sz w:val="24"/>
              </w:rPr>
              <w:t xml:space="preserve"> - </w:t>
            </w:r>
            <w:hyperlink w:history="0" w:anchor="P387" w:tooltip="1.6. Владельцами тепловых сетей, которые не являются теплосетевыми организациями, в соответствии с критериями, установленными пунктами 56(1) и 56(2) Правил организации теплоснабжения в Российской Федерации, утвержденных постановлением Правительства Российской Федерации от 8 августа 2012 г. N 808 (далее - Правилами N 808), и которые осуществляют передачу тепловой энергии потребителям, теплопотребляющие установки которых присоединены к их тепловым сетям или в сети теплосетевых организаций (далее - владельц...">
              <w:r>
                <w:rPr>
                  <w:sz w:val="24"/>
                  <w:color w:val="0000ff"/>
                </w:rPr>
                <w:t xml:space="preserve">1.6 пункта 1</w:t>
              </w:r>
            </w:hyperlink>
            <w:r>
              <w:rPr>
                <w:sz w:val="24"/>
              </w:rPr>
              <w:t xml:space="preserve"> Правил</w:t>
            </w:r>
          </w:p>
        </w:tc>
        <w:tc>
          <w:tcPr>
            <w:tcW w:w="850" w:type="dxa"/>
          </w:tcPr>
          <w:p>
            <w:pPr>
              <w:pStyle w:val="0"/>
            </w:pPr>
            <w:r>
              <w:rPr>
                <w:sz w:val="24"/>
              </w:rPr>
              <w:t xml:space="preserve">0,35</w:t>
            </w:r>
          </w:p>
        </w:tc>
        <w:tc>
          <w:tcPr>
            <w:tcW w:w="1661" w:type="dxa"/>
          </w:tcPr>
          <w:p>
            <w:pPr>
              <w:pStyle w:val="0"/>
            </w:pPr>
            <w:r>
              <w:rPr>
                <w:sz w:val="24"/>
              </w:rPr>
              <w:t xml:space="preserve">К</w:t>
            </w:r>
            <w:r>
              <w:rPr>
                <w:sz w:val="24"/>
                <w:vertAlign w:val="subscript"/>
              </w:rPr>
              <w:t xml:space="preserve">оценка</w:t>
            </w:r>
          </w:p>
        </w:tc>
        <w:tc>
          <w:tcPr>
            <w:tcW w:w="2494" w:type="dxa"/>
          </w:tcPr>
          <w:p>
            <w:pPr>
              <w:pStyle w:val="0"/>
            </w:pPr>
            <w:r>
              <w:rPr>
                <w:position w:val="-24"/>
              </w:rPr>
              <w:drawing>
                <wp:inline distT="0" distB="0" distL="0" distR="0">
                  <wp:extent cx="1504950" cy="4667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0">
                            <a:extLst>
                              <a:ext uri="{28A0092B-C50C-407E-A947-70E740481C1C}">
                                <a14:useLocalDpi xmlns:a14="http://schemas.microsoft.com/office/drawing/2010/main" val="0"/>
                              </a:ext>
                            </a:extLst>
                          </a:blip>
                          <a:srcRect/>
                          <a:stretch>
                            <a:fillRect/>
                          </a:stretch>
                        </pic:blipFill>
                        <pic:spPr bwMode="auto">
                          <a:xfrm>
                            <a:off x="0" y="0"/>
                            <a:ext cx="1504950" cy="466725"/>
                          </a:xfrm>
                          <a:prstGeom prst="rect">
                            <a:avLst/>
                          </a:prstGeom>
                          <a:noFill/>
                          <a:ln>
                            <a:noFill/>
                          </a:ln>
                        </pic:spPr>
                      </pic:pic>
                    </a:graphicData>
                  </a:graphic>
                </wp:inline>
              </w:drawing>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2.1</w:t>
            </w:r>
          </w:p>
        </w:tc>
        <w:tc>
          <w:tcPr>
            <w:vMerge w:val="continue"/>
          </w:tcPr>
          <w:p/>
        </w:tc>
        <w:tc>
          <w:tcPr>
            <w:vMerge w:val="continue"/>
          </w:tcPr>
          <w:p/>
        </w:tc>
        <w:tc>
          <w:tcPr>
            <w:vMerge w:val="continue"/>
          </w:tcPr>
          <w:p/>
        </w:tc>
        <w:tc>
          <w:tcPr>
            <w:tcW w:w="850" w:type="dxa"/>
          </w:tcPr>
          <w:p>
            <w:pPr>
              <w:pStyle w:val="0"/>
            </w:pPr>
            <w:r>
              <w:rPr>
                <w:sz w:val="24"/>
              </w:rPr>
              <w:t xml:space="preserve">-</w:t>
            </w:r>
          </w:p>
        </w:tc>
        <w:tc>
          <w:tcPr>
            <w:tcW w:w="1661" w:type="dxa"/>
          </w:tcPr>
          <w:p>
            <w:pPr>
              <w:pStyle w:val="0"/>
            </w:pPr>
            <w:r>
              <w:rPr>
                <w:sz w:val="24"/>
              </w:rPr>
              <w:t xml:space="preserve">l</w:t>
            </w:r>
            <w:r>
              <w:rPr>
                <w:sz w:val="24"/>
                <w:vertAlign w:val="subscript"/>
              </w:rPr>
              <w:t xml:space="preserve">порядок</w:t>
            </w:r>
          </w:p>
        </w:tc>
        <w:tc>
          <w:tcPr>
            <w:tcW w:w="2494" w:type="dxa"/>
          </w:tcPr>
          <w:p>
            <w:pPr>
              <w:pStyle w:val="0"/>
            </w:pPr>
            <w:r>
              <w:rPr>
                <w:sz w:val="24"/>
              </w:rPr>
              <w:t xml:space="preserve">При соблюдении Порядка l</w:t>
            </w:r>
            <w:r>
              <w:rPr>
                <w:sz w:val="24"/>
                <w:vertAlign w:val="subscript"/>
              </w:rPr>
              <w:t xml:space="preserve">порядок</w:t>
            </w:r>
            <w:r>
              <w:rPr>
                <w:sz w:val="24"/>
              </w:rPr>
              <w:t xml:space="preserve"> принимается равным 1.</w:t>
            </w:r>
          </w:p>
          <w:p>
            <w:pPr>
              <w:pStyle w:val="0"/>
            </w:pPr>
            <w:r>
              <w:rPr>
                <w:sz w:val="24"/>
              </w:rPr>
              <w:t xml:space="preserve">При не соблюдении Порядка l</w:t>
            </w:r>
            <w:r>
              <w:rPr>
                <w:sz w:val="24"/>
                <w:vertAlign w:val="subscript"/>
              </w:rPr>
              <w:t xml:space="preserve">порядок</w:t>
            </w:r>
            <w:r>
              <w:rPr>
                <w:sz w:val="24"/>
              </w:rPr>
              <w:t xml:space="preserve"> принимается равным 0.</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2.2</w:t>
            </w:r>
          </w:p>
        </w:tc>
        <w:tc>
          <w:tcPr>
            <w:vMerge w:val="continue"/>
          </w:tcPr>
          <w:p/>
        </w:tc>
        <w:tc>
          <w:tcPr>
            <w:vMerge w:val="continue"/>
          </w:tcPr>
          <w:p/>
        </w:tc>
        <w:tc>
          <w:tcPr>
            <w:vMerge w:val="continue"/>
          </w:tcPr>
          <w:p/>
        </w:tc>
        <w:tc>
          <w:tcPr>
            <w:tcW w:w="850" w:type="dxa"/>
          </w:tcPr>
          <w:p>
            <w:pPr>
              <w:pStyle w:val="0"/>
            </w:pPr>
            <w:r>
              <w:rPr>
                <w:sz w:val="24"/>
              </w:rPr>
              <w:t xml:space="preserve">-</w:t>
            </w:r>
          </w:p>
        </w:tc>
        <w:tc>
          <w:tcPr>
            <w:tcW w:w="1661" w:type="dxa"/>
          </w:tcPr>
          <w:p>
            <w:pPr>
              <w:pStyle w:val="0"/>
            </w:pPr>
            <w:r>
              <w:rPr>
                <w:sz w:val="24"/>
              </w:rPr>
              <w:t xml:space="preserve">n</w:t>
            </w:r>
            <w:r>
              <w:rPr>
                <w:sz w:val="24"/>
                <w:vertAlign w:val="subscript"/>
              </w:rPr>
              <w:t xml:space="preserve">актов</w:t>
            </w:r>
          </w:p>
        </w:tc>
        <w:tc>
          <w:tcPr>
            <w:tcW w:w="2494" w:type="dxa"/>
          </w:tcPr>
          <w:p>
            <w:pPr>
              <w:pStyle w:val="0"/>
            </w:pPr>
            <w:r>
              <w:rPr>
                <w:sz w:val="24"/>
              </w:rPr>
              <w:t xml:space="preserve">Количество теплоснабжающих и теплосетевых организаций, владельцев тепловых сетей, не являющихся теплосетевыми организациями, прошедших оценку готовности и получивших акт оценки обеспечения готовности к отопительному периоду</w:t>
            </w:r>
          </w:p>
        </w:tc>
        <w:tc>
          <w:tcPr>
            <w:tcW w:w="1512" w:type="dxa"/>
          </w:tcPr>
          <w:p>
            <w:pPr>
              <w:pStyle w:val="0"/>
            </w:pPr>
            <w:r>
              <w:rPr>
                <w:sz w:val="24"/>
              </w:rPr>
            </w:r>
          </w:p>
        </w:tc>
        <w:tc>
          <w:tcPr>
            <w:tcW w:w="1666" w:type="dxa"/>
          </w:tcPr>
          <w:p>
            <w:pPr>
              <w:pStyle w:val="0"/>
            </w:pPr>
            <w:r>
              <w:rPr>
                <w:sz w:val="24"/>
              </w:rPr>
            </w:r>
          </w:p>
        </w:tc>
      </w:tr>
      <w:tr>
        <w:tc>
          <w:tcPr>
            <w:tcW w:w="566" w:type="dxa"/>
          </w:tcPr>
          <w:p>
            <w:pPr>
              <w:pStyle w:val="0"/>
            </w:pPr>
            <w:r>
              <w:rPr>
                <w:sz w:val="24"/>
              </w:rPr>
              <w:t xml:space="preserve">2.3</w:t>
            </w:r>
          </w:p>
        </w:tc>
        <w:tc>
          <w:tcPr>
            <w:vMerge w:val="continue"/>
          </w:tcPr>
          <w:p/>
        </w:tc>
        <w:tc>
          <w:tcPr>
            <w:vMerge w:val="continue"/>
          </w:tcPr>
          <w:p/>
        </w:tc>
        <w:tc>
          <w:tcPr>
            <w:vMerge w:val="continue"/>
          </w:tcPr>
          <w:p/>
        </w:tc>
        <w:tc>
          <w:tcPr>
            <w:tcW w:w="850" w:type="dxa"/>
          </w:tcPr>
          <w:p>
            <w:pPr>
              <w:pStyle w:val="0"/>
            </w:pPr>
            <w:r>
              <w:rPr>
                <w:sz w:val="24"/>
              </w:rPr>
              <w:t xml:space="preserve">-</w:t>
            </w:r>
          </w:p>
        </w:tc>
        <w:tc>
          <w:tcPr>
            <w:tcW w:w="1661" w:type="dxa"/>
          </w:tcPr>
          <w:p>
            <w:pPr>
              <w:pStyle w:val="0"/>
            </w:pPr>
            <w:r>
              <w:rPr>
                <w:sz w:val="24"/>
              </w:rPr>
              <w:t xml:space="preserve">n</w:t>
            </w:r>
            <w:r>
              <w:rPr>
                <w:sz w:val="24"/>
                <w:vertAlign w:val="subscript"/>
              </w:rPr>
              <w:t xml:space="preserve">всего</w:t>
            </w:r>
          </w:p>
        </w:tc>
        <w:tc>
          <w:tcPr>
            <w:tcW w:w="2494" w:type="dxa"/>
          </w:tcPr>
          <w:p>
            <w:pPr>
              <w:pStyle w:val="0"/>
            </w:pPr>
            <w:r>
              <w:rPr>
                <w:sz w:val="24"/>
              </w:rPr>
              <w:t xml:space="preserve">Количество теплоснабжающих и теплосетевых организаций, владельцев тепловых сетей, не являющихся теплосетевыми организациями, всего (информация о количестве должна соответствовать схемам теплоснабжения)</w:t>
            </w:r>
          </w:p>
        </w:tc>
        <w:tc>
          <w:tcPr>
            <w:tcW w:w="1512" w:type="dxa"/>
          </w:tcPr>
          <w:p>
            <w:pPr>
              <w:pStyle w:val="0"/>
            </w:pPr>
            <w:r>
              <w:rPr>
                <w:sz w:val="24"/>
              </w:rPr>
            </w:r>
          </w:p>
        </w:tc>
        <w:tc>
          <w:tcPr>
            <w:tcW w:w="1666" w:type="dxa"/>
          </w:tcPr>
          <w:p>
            <w:pPr>
              <w:pStyle w:val="0"/>
            </w:pPr>
            <w:r>
              <w:rPr>
                <w:sz w:val="24"/>
              </w:rPr>
            </w:r>
          </w:p>
        </w:tc>
      </w:tr>
    </w:tbl>
    <w:p>
      <w:pPr>
        <w:sectPr>
          <w:headerReference w:type="default" r:id="rId199"/>
          <w:headerReference w:type="first" r:id="rId199"/>
          <w:footerReference w:type="default" r:id="rId200"/>
          <w:footerReference w:type="first" r:id="rId200"/>
          <w:pgSz w:w="16838" w:h="11906" w:orient="landscape"/>
          <w:pgMar w:top="1133" w:right="397" w:bottom="566" w:left="397" w:header="0" w:footer="0" w:gutter="0"/>
          <w:titlePg/>
        </w:sectPr>
      </w:pP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bookmarkStart w:id="538" w:name="P538"/>
    <w:bookmarkEnd w:id="538"/>
    <w:p>
      <w:pPr>
        <w:pStyle w:val="0"/>
        <w:outlineLvl w:val="2"/>
        <w:jc w:val="right"/>
      </w:pPr>
      <w:r>
        <w:rPr>
          <w:sz w:val="24"/>
        </w:rPr>
        <w:t xml:space="preserve">Приложение</w:t>
      </w:r>
    </w:p>
    <w:p>
      <w:pPr>
        <w:pStyle w:val="0"/>
        <w:jc w:val="right"/>
      </w:pPr>
      <w:r>
        <w:rPr>
          <w:sz w:val="24"/>
        </w:rPr>
        <w:t xml:space="preserve">к оценочному листу для расчета индекса</w:t>
      </w:r>
    </w:p>
    <w:p>
      <w:pPr>
        <w:pStyle w:val="0"/>
        <w:jc w:val="right"/>
      </w:pPr>
      <w:r>
        <w:rPr>
          <w:sz w:val="24"/>
        </w:rPr>
        <w:t xml:space="preserve">готовности к отопительному периоду</w:t>
      </w:r>
    </w:p>
    <w:p>
      <w:pPr>
        <w:pStyle w:val="0"/>
        <w:jc w:val="right"/>
      </w:pPr>
      <w:r>
        <w:rPr>
          <w:sz w:val="24"/>
        </w:rPr>
        <w:t xml:space="preserve">муниципального образования в случае</w:t>
      </w:r>
    </w:p>
    <w:p>
      <w:pPr>
        <w:pStyle w:val="0"/>
        <w:jc w:val="right"/>
      </w:pPr>
      <w:r>
        <w:rPr>
          <w:sz w:val="24"/>
        </w:rPr>
        <w:t xml:space="preserve">наличия у них бесхозяйных объектов</w:t>
      </w:r>
    </w:p>
    <w:p>
      <w:pPr>
        <w:pStyle w:val="0"/>
        <w:jc w:val="right"/>
      </w:pPr>
      <w:r>
        <w:rPr>
          <w:sz w:val="24"/>
        </w:rPr>
        <w:t xml:space="preserve">теплоснабжения, которым не определена</w:t>
      </w:r>
    </w:p>
    <w:p>
      <w:pPr>
        <w:pStyle w:val="0"/>
        <w:jc w:val="right"/>
      </w:pPr>
      <w:r>
        <w:rPr>
          <w:sz w:val="24"/>
        </w:rPr>
        <w:t xml:space="preserve">организация, осуществляющая</w:t>
      </w:r>
    </w:p>
    <w:p>
      <w:pPr>
        <w:pStyle w:val="0"/>
        <w:jc w:val="right"/>
      </w:pPr>
      <w:r>
        <w:rPr>
          <w:sz w:val="24"/>
        </w:rPr>
        <w:t xml:space="preserve">их содержание и обслуживание</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2267"/>
        <w:gridCol w:w="2551"/>
        <w:gridCol w:w="2381"/>
        <w:gridCol w:w="1133"/>
        <w:gridCol w:w="1587"/>
        <w:gridCol w:w="2800"/>
        <w:gridCol w:w="1133"/>
        <w:gridCol w:w="1133"/>
      </w:tblGrid>
      <w:tr>
        <w:tc>
          <w:tcPr>
            <w:tcW w:w="850" w:type="dxa"/>
          </w:tcPr>
          <w:p>
            <w:pPr>
              <w:pStyle w:val="0"/>
              <w:jc w:val="center"/>
            </w:pPr>
            <w:r>
              <w:rPr>
                <w:sz w:val="24"/>
              </w:rPr>
              <w:t xml:space="preserve">N п/п</w:t>
            </w:r>
          </w:p>
        </w:tc>
        <w:tc>
          <w:tcPr>
            <w:tcW w:w="2267" w:type="dxa"/>
          </w:tcPr>
          <w:p>
            <w:pPr>
              <w:pStyle w:val="0"/>
              <w:jc w:val="center"/>
            </w:pPr>
            <w:r>
              <w:rPr>
                <w:sz w:val="24"/>
              </w:rPr>
              <w:t xml:space="preserve">Обязательное требование</w:t>
            </w:r>
          </w:p>
        </w:tc>
        <w:tc>
          <w:tcPr>
            <w:tcW w:w="2551" w:type="dxa"/>
          </w:tcPr>
          <w:p>
            <w:pPr>
              <w:pStyle w:val="0"/>
              <w:jc w:val="center"/>
            </w:pPr>
            <w:r>
              <w:rPr>
                <w:sz w:val="24"/>
              </w:rPr>
              <w:t xml:space="preserve">Подтверждающий документ</w:t>
            </w:r>
          </w:p>
        </w:tc>
        <w:tc>
          <w:tcPr>
            <w:tcW w:w="2381" w:type="dxa"/>
          </w:tcPr>
          <w:p>
            <w:pPr>
              <w:pStyle w:val="0"/>
              <w:jc w:val="center"/>
            </w:pPr>
            <w:r>
              <w:rPr>
                <w:sz w:val="24"/>
              </w:rPr>
              <w:t xml:space="preserve">Показатель</w:t>
            </w:r>
          </w:p>
        </w:tc>
        <w:tc>
          <w:tcPr>
            <w:tcW w:w="1133" w:type="dxa"/>
          </w:tcPr>
          <w:p>
            <w:pPr>
              <w:pStyle w:val="0"/>
              <w:jc w:val="center"/>
            </w:pPr>
            <w:r>
              <w:rPr>
                <w:sz w:val="24"/>
              </w:rPr>
              <w:t xml:space="preserve">Вес показателя</w:t>
            </w:r>
          </w:p>
        </w:tc>
        <w:tc>
          <w:tcPr>
            <w:tcW w:w="1587" w:type="dxa"/>
          </w:tcPr>
          <w:p>
            <w:pPr>
              <w:pStyle w:val="0"/>
              <w:jc w:val="center"/>
            </w:pPr>
            <w:r>
              <w:rPr>
                <w:sz w:val="24"/>
              </w:rPr>
              <w:t xml:space="preserve">Наименование показателя</w:t>
            </w:r>
          </w:p>
        </w:tc>
        <w:tc>
          <w:tcPr>
            <w:tcW w:w="2800" w:type="dxa"/>
          </w:tcPr>
          <w:p>
            <w:pPr>
              <w:pStyle w:val="0"/>
              <w:jc w:val="center"/>
            </w:pPr>
            <w:r>
              <w:rPr>
                <w:sz w:val="24"/>
              </w:rPr>
              <w:t xml:space="preserve">Расчет показателей готовности (формула)</w:t>
            </w:r>
          </w:p>
        </w:tc>
        <w:tc>
          <w:tcPr>
            <w:tcW w:w="1133" w:type="dxa"/>
          </w:tcPr>
          <w:p>
            <w:pPr>
              <w:pStyle w:val="0"/>
              <w:jc w:val="center"/>
            </w:pPr>
            <w:r>
              <w:rPr>
                <w:sz w:val="24"/>
              </w:rPr>
              <w:t xml:space="preserve">Значение (заполняется комиссией)</w:t>
            </w:r>
          </w:p>
        </w:tc>
        <w:tc>
          <w:tcPr>
            <w:tcW w:w="1133" w:type="dxa"/>
          </w:tcPr>
          <w:p>
            <w:pPr>
              <w:pStyle w:val="0"/>
              <w:jc w:val="center"/>
            </w:pPr>
            <w:r>
              <w:rPr>
                <w:sz w:val="24"/>
              </w:rPr>
              <w:t xml:space="preserve">Замечание (в случае наличия, с указанием сроков устранения)</w:t>
            </w:r>
          </w:p>
        </w:tc>
      </w:tr>
      <w:tr>
        <w:tc>
          <w:tcPr>
            <w:tcW w:w="850" w:type="dxa"/>
          </w:tcPr>
          <w:p>
            <w:pPr>
              <w:pStyle w:val="0"/>
            </w:pPr>
            <w:r>
              <w:rPr>
                <w:sz w:val="24"/>
              </w:rPr>
            </w:r>
          </w:p>
        </w:tc>
        <w:tc>
          <w:tcPr>
            <w:tcW w:w="2267" w:type="dxa"/>
          </w:tcPr>
          <w:p>
            <w:pPr>
              <w:pStyle w:val="0"/>
            </w:pPr>
            <w:r>
              <w:rPr>
                <w:sz w:val="24"/>
              </w:rPr>
            </w:r>
          </w:p>
        </w:tc>
        <w:tc>
          <w:tcPr>
            <w:tcW w:w="2551" w:type="dxa"/>
          </w:tcPr>
          <w:p>
            <w:pPr>
              <w:pStyle w:val="0"/>
            </w:pPr>
            <w:r>
              <w:rPr>
                <w:sz w:val="24"/>
              </w:rPr>
            </w:r>
          </w:p>
        </w:tc>
        <w:tc>
          <w:tcPr>
            <w:gridSpan w:val="3"/>
            <w:tcW w:w="5101" w:type="dxa"/>
            <w:vAlign w:val="center"/>
          </w:tcPr>
          <w:p>
            <w:pPr>
              <w:pStyle w:val="0"/>
              <w:jc w:val="right"/>
            </w:pPr>
            <w:r>
              <w:rPr>
                <w:sz w:val="24"/>
              </w:rPr>
              <w:t xml:space="preserve">К</w:t>
            </w:r>
            <w:r>
              <w:rPr>
                <w:sz w:val="24"/>
                <w:vertAlign w:val="subscript"/>
              </w:rPr>
              <w:t xml:space="preserve">бесхоз</w:t>
            </w:r>
          </w:p>
        </w:tc>
        <w:tc>
          <w:tcPr>
            <w:tcW w:w="2800" w:type="dxa"/>
          </w:tcPr>
          <w:p>
            <w:pPr>
              <w:pStyle w:val="0"/>
            </w:pPr>
            <w:r>
              <w:rPr>
                <w:sz w:val="24"/>
              </w:rPr>
              <w:t xml:space="preserve">К</w:t>
            </w:r>
            <w:r>
              <w:rPr>
                <w:sz w:val="24"/>
                <w:vertAlign w:val="subscript"/>
              </w:rPr>
              <w:t xml:space="preserve">бесхоз</w:t>
            </w:r>
            <w:r>
              <w:rPr>
                <w:sz w:val="24"/>
              </w:rPr>
              <w:t xml:space="preserve"> = К</w:t>
            </w:r>
            <w:r>
              <w:rPr>
                <w:sz w:val="24"/>
                <w:vertAlign w:val="subscript"/>
              </w:rPr>
              <w:t xml:space="preserve">закон о тепл</w:t>
            </w:r>
            <w:r>
              <w:rPr>
                <w:sz w:val="24"/>
              </w:rPr>
              <w:t xml:space="preserve"> * 0,9 + К</w:t>
            </w:r>
            <w:r>
              <w:rPr>
                <w:sz w:val="24"/>
                <w:vertAlign w:val="subscript"/>
              </w:rPr>
              <w:t xml:space="preserve">предп</w:t>
            </w:r>
            <w:r>
              <w:rPr>
                <w:sz w:val="24"/>
              </w:rPr>
              <w:t xml:space="preserve"> * 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w:t>
            </w:r>
          </w:p>
        </w:tc>
        <w:tc>
          <w:tcPr>
            <w:tcW w:w="2267" w:type="dxa"/>
          </w:tcPr>
          <w:p>
            <w:pPr>
              <w:pStyle w:val="0"/>
            </w:pPr>
            <w:r>
              <w:rPr>
                <w:sz w:val="24"/>
              </w:rPr>
              <w:t xml:space="preserve">Выполнить требования, установленные </w:t>
            </w:r>
            <w:hyperlink w:history="0" r:id="rId211"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4 статьи 20</w:t>
              </w:r>
            </w:hyperlink>
            <w:r>
              <w:rPr>
                <w:sz w:val="24"/>
              </w:rPr>
              <w:t xml:space="preserve"> Федерального закона от 27 июля 2010 г. N 190-ФЗ "О теплоснабжении" (далее - Федеральный закон о теплоснабжении) (</w:t>
            </w:r>
            <w:hyperlink w:history="0" w:anchor="P87" w:tooltip="9.1. Выполнить требования, установленные частью 4 статьи 20 Федерального закона о теплоснабжении.">
              <w:r>
                <w:rPr>
                  <w:sz w:val="24"/>
                  <w:color w:val="0000ff"/>
                </w:rPr>
                <w:t xml:space="preserve">подпункт 9.1 пункта 9</w:t>
              </w:r>
            </w:hyperlink>
            <w:r>
              <w:rPr>
                <w:sz w:val="24"/>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pPr>
              <w:pStyle w:val="0"/>
            </w:pPr>
            <w:r>
              <w:rPr>
                <w:sz w:val="24"/>
              </w:rPr>
            </w:r>
          </w:p>
        </w:tc>
        <w:tc>
          <w:tcPr>
            <w:tcW w:w="2381" w:type="dxa"/>
          </w:tcPr>
          <w:p>
            <w:pPr>
              <w:pStyle w:val="0"/>
            </w:pPr>
            <w:r>
              <w:rPr>
                <w:sz w:val="24"/>
              </w:rPr>
              <w:t xml:space="preserve">Показатель выполнения требований Федерального </w:t>
            </w:r>
            <w:hyperlink w:history="0" r:id="rId212"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закона</w:t>
              </w:r>
            </w:hyperlink>
            <w:r>
              <w:rPr>
                <w:sz w:val="24"/>
              </w:rPr>
              <w:t xml:space="preserve"> о теплоснабжении</w:t>
            </w:r>
          </w:p>
        </w:tc>
        <w:tc>
          <w:tcPr>
            <w:tcW w:w="1133" w:type="dxa"/>
          </w:tcPr>
          <w:p>
            <w:pPr>
              <w:pStyle w:val="0"/>
            </w:pPr>
            <w:r>
              <w:rPr>
                <w:sz w:val="24"/>
              </w:rPr>
              <w:t xml:space="preserve">0,9</w:t>
            </w:r>
          </w:p>
        </w:tc>
        <w:tc>
          <w:tcPr>
            <w:tcW w:w="1587" w:type="dxa"/>
          </w:tcPr>
          <w:p>
            <w:pPr>
              <w:pStyle w:val="0"/>
            </w:pPr>
            <w:r>
              <w:rPr>
                <w:sz w:val="24"/>
              </w:rPr>
              <w:t xml:space="preserve">К</w:t>
            </w:r>
            <w:r>
              <w:rPr>
                <w:sz w:val="24"/>
                <w:vertAlign w:val="subscript"/>
              </w:rPr>
              <w:t xml:space="preserve">закон о тепл</w:t>
            </w:r>
          </w:p>
        </w:tc>
        <w:tc>
          <w:tcPr>
            <w:tcW w:w="2800" w:type="dxa"/>
          </w:tcPr>
          <w:p>
            <w:pPr>
              <w:pStyle w:val="0"/>
            </w:pPr>
            <w:r>
              <w:rPr>
                <w:sz w:val="24"/>
              </w:rPr>
              <w:t xml:space="preserve">К</w:t>
            </w:r>
            <w:r>
              <w:rPr>
                <w:sz w:val="24"/>
                <w:vertAlign w:val="subscript"/>
              </w:rPr>
              <w:t xml:space="preserve">закон о тепл</w:t>
            </w:r>
            <w:r>
              <w:rPr>
                <w:sz w:val="24"/>
              </w:rPr>
              <w:t xml:space="preserve"> = К</w:t>
            </w:r>
            <w:r>
              <w:rPr>
                <w:sz w:val="24"/>
                <w:vertAlign w:val="subscript"/>
              </w:rPr>
              <w:t xml:space="preserve">функ</w:t>
            </w:r>
            <w:r>
              <w:rPr>
                <w:sz w:val="24"/>
              </w:rPr>
              <w:t xml:space="preserve"> * 0,05 + К</w:t>
            </w:r>
            <w:r>
              <w:rPr>
                <w:sz w:val="24"/>
                <w:vertAlign w:val="subscript"/>
              </w:rPr>
              <w:t xml:space="preserve">режим.налад</w:t>
            </w:r>
            <w:r>
              <w:rPr>
                <w:sz w:val="24"/>
              </w:rPr>
              <w:t xml:space="preserve"> * 0,01 + К</w:t>
            </w:r>
            <w:r>
              <w:rPr>
                <w:sz w:val="24"/>
                <w:vertAlign w:val="subscript"/>
              </w:rPr>
              <w:t xml:space="preserve">качест</w:t>
            </w:r>
            <w:r>
              <w:rPr>
                <w:sz w:val="24"/>
              </w:rPr>
              <w:t xml:space="preserve"> * 0,04 + К</w:t>
            </w:r>
            <w:r>
              <w:rPr>
                <w:sz w:val="24"/>
                <w:vertAlign w:val="subscript"/>
              </w:rPr>
              <w:t xml:space="preserve">кач.строит</w:t>
            </w:r>
            <w:r>
              <w:rPr>
                <w:sz w:val="24"/>
              </w:rPr>
              <w:t xml:space="preserve"> * 0,3 + К</w:t>
            </w:r>
            <w:r>
              <w:rPr>
                <w:sz w:val="24"/>
                <w:vertAlign w:val="subscript"/>
              </w:rPr>
              <w:t xml:space="preserve">надеж</w:t>
            </w:r>
            <w:r>
              <w:rPr>
                <w:sz w:val="24"/>
              </w:rPr>
              <w:t xml:space="preserve"> * 0,6</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w:t>
            </w:r>
          </w:p>
        </w:tc>
        <w:tc>
          <w:tcPr>
            <w:tcW w:w="2267" w:type="dxa"/>
            <w:tcBorders>
              <w:bottom w:val="nil"/>
            </w:tcBorders>
            <w:vMerge w:val="restart"/>
          </w:tcPr>
          <w:p>
            <w:pPr>
              <w:pStyle w:val="0"/>
            </w:pPr>
            <w:r>
              <w:rPr>
                <w:sz w:val="24"/>
              </w:rPr>
              <w:t xml:space="preserve">Обеспечивать функционирование эксплуатационной, диспетчерской и аварийной служб (</w:t>
            </w:r>
            <w:hyperlink w:history="0" r:id="rId213"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1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подпунктами 9.3.1</w:t>
              </w:r>
            </w:hyperlink>
            <w:r>
              <w:rPr>
                <w:sz w:val="24"/>
              </w:rPr>
              <w:t xml:space="preserve">, </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9.3.3</w:t>
              </w:r>
            </w:hyperlink>
            <w:r>
              <w:rPr>
                <w:sz w:val="24"/>
              </w:rPr>
              <w:t xml:space="preserve"> - </w:t>
            </w:r>
            <w:hyperlink w:history="0"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sz w:val="24"/>
                  <w:color w:val="0000ff"/>
                </w:rPr>
                <w:t xml:space="preserve">9.3.8 пункта 9</w:t>
              </w:r>
            </w:hyperlink>
            <w:r>
              <w:rPr>
                <w:sz w:val="24"/>
              </w:rPr>
              <w:t xml:space="preserve"> Правил</w:t>
            </w:r>
          </w:p>
        </w:tc>
        <w:tc>
          <w:tcPr>
            <w:tcW w:w="2381" w:type="dxa"/>
          </w:tcPr>
          <w:p>
            <w:pPr>
              <w:pStyle w:val="0"/>
            </w:pPr>
            <w:r>
              <w:rPr>
                <w:sz w:val="24"/>
              </w:rPr>
              <w:t xml:space="preserve">Показатель обеспечения функционирования эксплуатационной, диспетчерской и аварийной служб</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функц</w:t>
            </w:r>
          </w:p>
        </w:tc>
        <w:tc>
          <w:tcPr>
            <w:tcW w:w="2800" w:type="dxa"/>
          </w:tcPr>
          <w:p>
            <w:pPr>
              <w:pStyle w:val="0"/>
            </w:pPr>
            <w:r>
              <w:rPr>
                <w:sz w:val="24"/>
              </w:rPr>
              <w:t xml:space="preserve">К</w:t>
            </w:r>
            <w:r>
              <w:rPr>
                <w:sz w:val="24"/>
                <w:vertAlign w:val="subscript"/>
              </w:rPr>
              <w:t xml:space="preserve">функц</w:t>
            </w:r>
            <w:r>
              <w:rPr>
                <w:sz w:val="24"/>
              </w:rPr>
              <w:t xml:space="preserve"> = К</w:t>
            </w:r>
            <w:r>
              <w:rPr>
                <w:sz w:val="24"/>
                <w:vertAlign w:val="subscript"/>
              </w:rPr>
              <w:t xml:space="preserve">шт</w:t>
            </w:r>
            <w:r>
              <w:rPr>
                <w:sz w:val="24"/>
              </w:rPr>
              <w:t xml:space="preserve"> * 0,1 + К</w:t>
            </w:r>
            <w:r>
              <w:rPr>
                <w:sz w:val="24"/>
                <w:vertAlign w:val="subscript"/>
              </w:rPr>
              <w:t xml:space="preserve">дисп</w:t>
            </w:r>
            <w:r>
              <w:rPr>
                <w:sz w:val="24"/>
              </w:rPr>
              <w:t xml:space="preserve"> * 0,1 + К</w:t>
            </w:r>
            <w:r>
              <w:rPr>
                <w:sz w:val="24"/>
                <w:vertAlign w:val="subscript"/>
              </w:rPr>
              <w:t xml:space="preserve">перечень</w:t>
            </w:r>
            <w:r>
              <w:rPr>
                <w:sz w:val="24"/>
              </w:rPr>
              <w:t xml:space="preserve"> * 0,1 + К</w:t>
            </w:r>
            <w:r>
              <w:rPr>
                <w:sz w:val="24"/>
                <w:vertAlign w:val="subscript"/>
              </w:rPr>
              <w:t xml:space="preserve">эксп/произв.инстр</w:t>
            </w:r>
            <w:r>
              <w:rPr>
                <w:sz w:val="24"/>
              </w:rPr>
              <w:t xml:space="preserve"> * 0,1 + К</w:t>
            </w:r>
            <w:r>
              <w:rPr>
                <w:sz w:val="24"/>
                <w:vertAlign w:val="subscript"/>
              </w:rPr>
              <w:t xml:space="preserve">знаний</w:t>
            </w:r>
            <w:r>
              <w:rPr>
                <w:sz w:val="24"/>
              </w:rPr>
              <w:t xml:space="preserve"> * 0,1 + К</w:t>
            </w:r>
            <w:r>
              <w:rPr>
                <w:sz w:val="24"/>
                <w:vertAlign w:val="subscript"/>
              </w:rPr>
              <w:t xml:space="preserve">обуч</w:t>
            </w:r>
            <w:r>
              <w:rPr>
                <w:sz w:val="24"/>
              </w:rPr>
              <w:t xml:space="preserve"> * 0,1 + К</w:t>
            </w:r>
            <w:r>
              <w:rPr>
                <w:sz w:val="24"/>
                <w:vertAlign w:val="subscript"/>
              </w:rPr>
              <w:t xml:space="preserve">отв</w:t>
            </w:r>
            <w:r>
              <w:rPr>
                <w:sz w:val="24"/>
              </w:rPr>
              <w:t xml:space="preserve"> * 0,1 + К</w:t>
            </w:r>
            <w:r>
              <w:rPr>
                <w:sz w:val="24"/>
                <w:vertAlign w:val="subscript"/>
              </w:rPr>
              <w:t xml:space="preserve">охр.труда</w:t>
            </w:r>
            <w:r>
              <w:rPr>
                <w:sz w:val="24"/>
              </w:rPr>
              <w:t xml:space="preserve"> * 0,15 + К</w:t>
            </w:r>
            <w:r>
              <w:rPr>
                <w:sz w:val="24"/>
                <w:vertAlign w:val="subscript"/>
              </w:rPr>
              <w:t xml:space="preserve">трен</w:t>
            </w:r>
            <w:r>
              <w:rPr>
                <w:sz w:val="24"/>
              </w:rPr>
              <w:t xml:space="preserve"> * 0,15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1.1.1</w:t>
            </w:r>
          </w:p>
        </w:tc>
        <w:tc>
          <w:tcPr>
            <w:tcBorders>
              <w:bottom w:val="nil"/>
            </w:tcBorders>
            <w:vMerge w:val="continue"/>
          </w:tcPr>
          <w:p/>
        </w:tc>
        <w:tc>
          <w:tcPr>
            <w:tcW w:w="2551" w:type="dxa"/>
          </w:tcPr>
          <w:p>
            <w:pPr>
              <w:pStyle w:val="0"/>
            </w:pPr>
            <w:r>
              <w:rPr>
                <w:sz w:val="24"/>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 9.3.1 пункта 9</w:t>
              </w:r>
            </w:hyperlink>
            <w:r>
              <w:rPr>
                <w:sz w:val="24"/>
              </w:rPr>
              <w:t xml:space="preserve"> Правил)</w:t>
            </w:r>
          </w:p>
        </w:tc>
        <w:tc>
          <w:tcPr>
            <w:tcW w:w="2381" w:type="dxa"/>
          </w:tcPr>
          <w:p>
            <w:pPr>
              <w:pStyle w:val="0"/>
            </w:pPr>
            <w:r>
              <w:rPr>
                <w:sz w:val="24"/>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шт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1.1.2</w:t>
            </w:r>
          </w:p>
        </w:tc>
        <w:tc>
          <w:tcPr>
            <w:tcBorders>
              <w:bottom w:val="nil"/>
            </w:tcBorders>
            <w:vMerge w:val="continue"/>
          </w:tcPr>
          <w:p/>
        </w:tc>
        <w:tc>
          <w:tcPr>
            <w:tcW w:w="2551" w:type="dxa"/>
          </w:tcPr>
          <w:p>
            <w:pPr>
              <w:pStyle w:val="0"/>
            </w:pPr>
            <w:r>
              <w:rPr>
                <w:sz w:val="24"/>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w:history="0" r:id="rId21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раздела 15</w:t>
              </w:r>
            </w:hyperlink>
            <w:r>
              <w:rPr>
                <w:sz w:val="24"/>
              </w:rPr>
              <w:t xml:space="preserve"> Правил технической эксплуатации тепловых энергоустановок, утвержденных приказом Минэнерго России от 24 марта 2003 г. N 115 </w:t>
            </w:r>
            <w:hyperlink w:history="0" w:anchor="P913" w:tooltip="&lt;1&gt; Зарегистрирован Минюстом России 2 апреля 2003 г., регистрационный N 4358.">
              <w:r>
                <w:rPr>
                  <w:sz w:val="24"/>
                  <w:color w:val="0000ff"/>
                </w:rPr>
                <w:t xml:space="preserve">&lt;1&gt;</w:t>
              </w:r>
            </w:hyperlink>
            <w:r>
              <w:rPr>
                <w:sz w:val="24"/>
              </w:rPr>
              <w:t xml:space="preserve"> (далее - Правила технической эксплуатации тепловых энергоустановок) (</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подпункт 9.3.3 пункта 9</w:t>
              </w:r>
            </w:hyperlink>
            <w:r>
              <w:rPr>
                <w:sz w:val="24"/>
              </w:rPr>
              <w:t xml:space="preserve"> Правил)</w:t>
            </w:r>
          </w:p>
        </w:tc>
        <w:tc>
          <w:tcPr>
            <w:tcW w:w="2381" w:type="dxa"/>
          </w:tcPr>
          <w:p>
            <w:pPr>
              <w:pStyle w:val="0"/>
            </w:pPr>
            <w:r>
              <w:rPr>
                <w:sz w:val="24"/>
              </w:rPr>
              <w:t xml:space="preserve">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дисп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w:t>
            </w:r>
          </w:p>
        </w:tc>
        <w:tc>
          <w:tcPr>
            <w:tcBorders>
              <w:bottom w:val="nil"/>
            </w:tcBorders>
            <w:vMerge w:val="continue"/>
          </w:tcPr>
          <w:p/>
        </w:tc>
        <w:tc>
          <w:tcPr>
            <w:tcW w:w="2551" w:type="dxa"/>
            <w:vMerge w:val="restart"/>
          </w:tcPr>
          <w:p>
            <w:pPr>
              <w:pStyle w:val="0"/>
            </w:pPr>
            <w:r>
              <w:rPr>
                <w:sz w:val="24"/>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w:history="0" r:id="rId21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при использовании оборудования, работающего под избыточным давлением, утвержденных </w:t>
            </w:r>
            <w:hyperlink w:history="0" r:id="rId21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приказом</w:t>
              </w:r>
            </w:hyperlink>
            <w:r>
              <w:rPr>
                <w:sz w:val="24"/>
              </w:rPr>
              <w:t xml:space="preserve"> Ростехнадзора от 15 декабря 2020 г. N 536 </w:t>
            </w:r>
            <w:hyperlink w:history="0" w:anchor="P914"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sz w:val="24"/>
                  <w:color w:val="0000ff"/>
                </w:rPr>
                <w:t xml:space="preserve">&lt;2&gt;</w:t>
              </w:r>
            </w:hyperlink>
            <w:r>
              <w:rPr>
                <w:sz w:val="24"/>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w:history="0" r:id="rId21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2.8.2</w:t>
              </w:r>
            </w:hyperlink>
            <w:r>
              <w:rPr>
                <w:sz w:val="24"/>
              </w:rPr>
              <w:t xml:space="preserve"> Правил технической эксплуатации тепловых энергоустановок (</w:t>
            </w:r>
            <w:hyperlink w:history="0" w:anchor="P100" w:tooltip="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sz w:val="24"/>
                  <w:color w:val="0000ff"/>
                </w:rPr>
                <w:t xml:space="preserve">подпункт 9.3.4 пункта 9</w:t>
              </w:r>
            </w:hyperlink>
            <w:r>
              <w:rPr>
                <w:sz w:val="24"/>
              </w:rPr>
              <w:t xml:space="preserve"> Правил)</w:t>
            </w: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перечень</w:t>
            </w:r>
          </w:p>
        </w:tc>
        <w:tc>
          <w:tcPr>
            <w:tcW w:w="2800" w:type="dxa"/>
          </w:tcPr>
          <w:p>
            <w:pPr>
              <w:pStyle w:val="0"/>
            </w:pPr>
            <w:r>
              <w:rPr>
                <w:sz w:val="24"/>
              </w:rPr>
              <w:t xml:space="preserve">К</w:t>
            </w:r>
            <w:r>
              <w:rPr>
                <w:sz w:val="24"/>
                <w:vertAlign w:val="subscript"/>
              </w:rPr>
              <w:t xml:space="preserve">перечень</w:t>
            </w:r>
            <w:r>
              <w:rPr>
                <w:sz w:val="24"/>
              </w:rPr>
              <w:t xml:space="preserve"> = К</w:t>
            </w:r>
            <w:r>
              <w:rPr>
                <w:sz w:val="24"/>
                <w:vertAlign w:val="subscript"/>
              </w:rPr>
              <w:t xml:space="preserve">переченьОПО</w:t>
            </w:r>
            <w:r>
              <w:rPr>
                <w:sz w:val="24"/>
              </w:rPr>
              <w:t xml:space="preserve"> * 0,5 + К</w:t>
            </w:r>
            <w:r>
              <w:rPr>
                <w:sz w:val="24"/>
                <w:vertAlign w:val="subscript"/>
              </w:rPr>
              <w:t xml:space="preserve">перечень неОПО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1.1.3.1</w:t>
            </w:r>
          </w:p>
        </w:tc>
        <w:tc>
          <w:tcPr>
            <w:tcBorders>
              <w:bottom w:val="nil"/>
            </w:tcBorders>
            <w:vMerge w:val="continue"/>
          </w:tcPr>
          <w:p/>
        </w:tc>
        <w:tc>
          <w:tcPr>
            <w:vMerge w:val="continue"/>
          </w:tcP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переченьОПО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1.1.3.2</w:t>
            </w:r>
          </w:p>
        </w:tc>
        <w:tc>
          <w:tcPr>
            <w:tcBorders>
              <w:bottom w:val="nil"/>
            </w:tcBorders>
            <w:vMerge w:val="continue"/>
          </w:tcPr>
          <w:p/>
        </w:tc>
        <w:tc>
          <w:tcPr>
            <w:vMerge w:val="continue"/>
          </w:tcPr>
          <w:p/>
        </w:tc>
        <w:tc>
          <w:tcPr>
            <w:tcW w:w="2381" w:type="dxa"/>
          </w:tcPr>
          <w:p>
            <w:pPr>
              <w:pStyle w:val="0"/>
            </w:pPr>
            <w:r>
              <w:rPr>
                <w:sz w:val="24"/>
              </w:rPr>
              <w:t xml:space="preserve">Показатель наличия перечня документации эксплуатирующей организации для объектов, не являющихся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перечень неОПО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1.1.4</w:t>
            </w:r>
          </w:p>
        </w:tc>
        <w:tc>
          <w:tcPr>
            <w:tcW w:w="2267" w:type="dxa"/>
            <w:tcBorders>
              <w:top w:val="nil"/>
              <w:bottom w:val="nil"/>
            </w:tcBorders>
            <w:vMerge w:val="restart"/>
          </w:tcPr>
          <w:p>
            <w:pPr>
              <w:pStyle w:val="0"/>
            </w:pPr>
            <w:r>
              <w:rPr>
                <w:sz w:val="24"/>
              </w:rPr>
            </w:r>
          </w:p>
        </w:tc>
        <w:tc>
          <w:tcPr>
            <w:tcW w:w="2551" w:type="dxa"/>
          </w:tcPr>
          <w:p>
            <w:pPr>
              <w:pStyle w:val="0"/>
            </w:pPr>
            <w:r>
              <w:rPr>
                <w:sz w:val="24"/>
              </w:rPr>
              <w:t xml:space="preserve">Утвержденные в соответствии с требованиями </w:t>
            </w:r>
            <w:hyperlink w:history="0" r:id="rId21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2.8.4</w:t>
              </w:r>
            </w:hyperlink>
            <w:r>
              <w:rPr>
                <w:sz w:val="24"/>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w:history="0" r:id="rId21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пунктами 278</w:t>
              </w:r>
            </w:hyperlink>
            <w:r>
              <w:rPr>
                <w:sz w:val="24"/>
              </w:rPr>
              <w:t xml:space="preserve">, </w:t>
            </w:r>
            <w:hyperlink w:history="0" r:id="rId22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363</w:t>
              </w:r>
            </w:hyperlink>
            <w:r>
              <w:rPr>
                <w:sz w:val="24"/>
              </w:rPr>
              <w:t xml:space="preserve"> и </w:t>
            </w:r>
            <w:hyperlink w:history="0" r:id="rId22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364</w:t>
              </w:r>
            </w:hyperlink>
            <w:r>
              <w:rPr>
                <w:sz w:val="24"/>
              </w:rPr>
              <w:t xml:space="preserve"> Правил промышленной безопасности</w:t>
            </w:r>
          </w:p>
          <w:p>
            <w:pPr>
              <w:pStyle w:val="0"/>
            </w:pPr>
            <w:r>
              <w:rPr>
                <w:sz w:val="24"/>
              </w:rPr>
              <w:t xml:space="preserve">(</w:t>
            </w:r>
            <w:hyperlink w:history="0" w:anchor="P101" w:tooltip="9.3.5. Утвержденные в соответствии с требованиями пункта 2.8.4 Правил N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r>
                <w:rPr>
                  <w:sz w:val="24"/>
                  <w:color w:val="0000ff"/>
                </w:rPr>
                <w:t xml:space="preserve">подпункт 9.3.5 пункта 9</w:t>
              </w:r>
            </w:hyperlink>
            <w:r>
              <w:rPr>
                <w:sz w:val="24"/>
              </w:rPr>
              <w:t xml:space="preserve"> Правил)</w:t>
            </w:r>
          </w:p>
        </w:tc>
        <w:tc>
          <w:tcPr>
            <w:tcW w:w="2381" w:type="dxa"/>
          </w:tcPr>
          <w:p>
            <w:pPr>
              <w:pStyle w:val="0"/>
            </w:pPr>
            <w:r>
              <w:rPr>
                <w:sz w:val="24"/>
              </w:rPr>
              <w:t xml:space="preserve">Показатель наличия эксплуатационных инструкций объектов теплоснабжения и (или) производственных инструкций</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экспл/произв.инстр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w:t>
            </w:r>
          </w:p>
        </w:tc>
        <w:tc>
          <w:tcPr>
            <w:tcBorders>
              <w:top w:val="nil"/>
              <w:bottom w:val="nil"/>
            </w:tcBorders>
            <w:vMerge w:val="continue"/>
          </w:tcPr>
          <w:p/>
        </w:tc>
        <w:tc>
          <w:tcPr>
            <w:tcW w:w="2551" w:type="dxa"/>
            <w:vMerge w:val="restart"/>
          </w:tcPr>
          <w:p>
            <w:pPr>
              <w:pStyle w:val="0"/>
            </w:pPr>
            <w:r>
              <w:rPr>
                <w:sz w:val="24"/>
              </w:rPr>
              <w:t xml:space="preserve">Копии удостоверений о проверке знаний или журнала проверки знаний, протоколов проверки знаний, предусмотренных </w:t>
            </w:r>
            <w:hyperlink w:history="0" r:id="rId222"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пунктами 43</w:t>
              </w:r>
            </w:hyperlink>
            <w:r>
              <w:rPr>
                <w:sz w:val="24"/>
              </w:rPr>
              <w:t xml:space="preserve"> - </w:t>
            </w:r>
            <w:hyperlink w:history="0" r:id="rId223"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45</w:t>
              </w:r>
            </w:hyperlink>
            <w:r>
              <w:rPr>
                <w:sz w:val="24"/>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history="0" w:anchor="P915" w:tooltip="&lt;3&gt; Зарегистрирован Минюстом России 7 октября 2022 г., регистрационный N 70433.">
              <w:r>
                <w:rPr>
                  <w:sz w:val="24"/>
                  <w:color w:val="0000ff"/>
                </w:rPr>
                <w:t xml:space="preserve">&lt;3&gt;</w:t>
              </w:r>
            </w:hyperlink>
            <w:r>
              <w:rPr>
                <w:sz w:val="24"/>
              </w:rPr>
              <w:t xml:space="preserve"> (далее - Правила технической эксплуатации электроустановок потребителей), </w:t>
            </w:r>
            <w:hyperlink w:history="0" r:id="rId22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2.3.23</w:t>
              </w:r>
            </w:hyperlink>
            <w:r>
              <w:rPr>
                <w:sz w:val="24"/>
              </w:rP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w:history="0" r:id="rId22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238</w:t>
              </w:r>
            </w:hyperlink>
            <w:r>
              <w:rPr>
                <w:sz w:val="24"/>
              </w:rPr>
              <w:t xml:space="preserve"> Правил промышленной безопасности, в случае эксплуатации ОПО (</w:t>
            </w:r>
            <w:hyperlink w:history="0" w:anchor="P102" w:tooltip="9.3.6. 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N 811 &lt;6&gt;, пунктом 2.3.23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
              <w:r>
                <w:rPr>
                  <w:sz w:val="24"/>
                  <w:color w:val="0000ff"/>
                </w:rPr>
                <w:t xml:space="preserve">подпункт 9.3.6 пункта 9</w:t>
              </w:r>
            </w:hyperlink>
            <w:r>
              <w:rPr>
                <w:sz w:val="24"/>
              </w:rPr>
              <w:t xml:space="preserve"> Правил)</w:t>
            </w:r>
          </w:p>
        </w:tc>
        <w:tc>
          <w:tcPr>
            <w:tcW w:w="2381" w:type="dxa"/>
          </w:tcPr>
          <w:p>
            <w:pPr>
              <w:pStyle w:val="0"/>
            </w:pPr>
            <w:r>
              <w:rPr>
                <w:sz w:val="24"/>
              </w:rPr>
              <w:t xml:space="preserve">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знаний</w:t>
            </w:r>
          </w:p>
        </w:tc>
        <w:tc>
          <w:tcPr>
            <w:tcW w:w="2800" w:type="dxa"/>
          </w:tcPr>
          <w:p>
            <w:pPr>
              <w:pStyle w:val="0"/>
            </w:pPr>
            <w:r>
              <w:rPr>
                <w:sz w:val="24"/>
              </w:rPr>
              <w:t xml:space="preserve">К</w:t>
            </w:r>
            <w:r>
              <w:rPr>
                <w:sz w:val="24"/>
                <w:vertAlign w:val="subscript"/>
              </w:rPr>
              <w:t xml:space="preserve">знаний</w:t>
            </w:r>
            <w:r>
              <w:rPr>
                <w:sz w:val="24"/>
              </w:rPr>
              <w:t xml:space="preserve"> =</w:t>
            </w:r>
          </w:p>
          <w:p>
            <w:pPr>
              <w:pStyle w:val="0"/>
            </w:pPr>
            <w:r>
              <w:rPr>
                <w:sz w:val="24"/>
              </w:rPr>
              <w:t xml:space="preserve">К</w:t>
            </w:r>
            <w:r>
              <w:rPr>
                <w:sz w:val="24"/>
                <w:vertAlign w:val="subscript"/>
              </w:rPr>
              <w:t xml:space="preserve">пров зн не ОПО</w:t>
            </w:r>
            <w:r>
              <w:rPr>
                <w:sz w:val="24"/>
              </w:rPr>
              <w:t xml:space="preserve"> * 0,5 +</w:t>
            </w:r>
          </w:p>
          <w:p>
            <w:pPr>
              <w:pStyle w:val="0"/>
            </w:pPr>
            <w:r>
              <w:rPr>
                <w:sz w:val="24"/>
              </w:rPr>
              <w:t xml:space="preserve">К</w:t>
            </w:r>
            <w:r>
              <w:rPr>
                <w:sz w:val="24"/>
                <w:vertAlign w:val="subscript"/>
              </w:rPr>
              <w:t xml:space="preserve">пров зн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1.1.5.1</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удостоверений о проверке знаний или журнала проверки знаний, протоколов проверки знаний, предусмотренных </w:t>
            </w:r>
            <w:hyperlink w:history="0" r:id="rId226"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Правилами</w:t>
              </w:r>
            </w:hyperlink>
            <w:r>
              <w:rPr>
                <w:sz w:val="24"/>
              </w:rPr>
              <w:t xml:space="preserve"> технической эксплуатации электроустановок потребителей, </w:t>
            </w:r>
            <w:hyperlink w:history="0" r:id="rId22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Правилами</w:t>
              </w:r>
            </w:hyperlink>
            <w:r>
              <w:rPr>
                <w:sz w:val="24"/>
              </w:rPr>
              <w:t xml:space="preserve"> технической эксплуатации тепловых энергоустановок</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 зн не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1.1.5.2</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w:history="0" r:id="rId22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Правилами</w:t>
              </w:r>
            </w:hyperlink>
            <w:r>
              <w:rPr>
                <w:sz w:val="24"/>
              </w:rPr>
              <w:t xml:space="preserve"> промышленной безопасности, в случае эксплуатации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 зн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1.1.6</w:t>
            </w:r>
          </w:p>
        </w:tc>
        <w:tc>
          <w:tcPr>
            <w:tcW w:w="2267" w:type="dxa"/>
            <w:tcBorders>
              <w:top w:val="nil"/>
              <w:bottom w:val="nil"/>
            </w:tcBorders>
            <w:vMerge w:val="restart"/>
          </w:tcPr>
          <w:p>
            <w:pPr>
              <w:pStyle w:val="0"/>
            </w:pPr>
            <w:r>
              <w:rPr>
                <w:sz w:val="24"/>
              </w:rPr>
            </w:r>
          </w:p>
        </w:tc>
        <w:tc>
          <w:tcPr>
            <w:tcW w:w="2551" w:type="dxa"/>
          </w:tcPr>
          <w:p>
            <w:pPr>
              <w:pStyle w:val="0"/>
            </w:pPr>
            <w:r>
              <w:rPr>
                <w:sz w:val="24"/>
              </w:rP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w:history="0" r:id="rId229"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статьей 10</w:t>
              </w:r>
            </w:hyperlink>
            <w:r>
              <w:rPr>
                <w:sz w:val="24"/>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w:t>
            </w:r>
          </w:p>
          <w:p>
            <w:pPr>
              <w:pStyle w:val="0"/>
            </w:pPr>
            <w:r>
              <w:rPr>
                <w:sz w:val="24"/>
              </w:rPr>
              <w:t xml:space="preserve">(</w:t>
            </w:r>
            <w:hyperlink w:history="0" w:anchor="P106" w:tooltip="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w:r>
                <w:rPr>
                  <w:sz w:val="24"/>
                  <w:color w:val="0000ff"/>
                </w:rPr>
                <w:t xml:space="preserve">подпункт 9.3.7 пункта 9</w:t>
              </w:r>
            </w:hyperlink>
            <w:r>
              <w:rPr>
                <w:sz w:val="24"/>
              </w:rPr>
              <w:t xml:space="preserve"> Правил)</w:t>
            </w:r>
          </w:p>
        </w:tc>
        <w:tc>
          <w:tcPr>
            <w:tcW w:w="2381" w:type="dxa"/>
          </w:tcPr>
          <w:p>
            <w:pPr>
              <w:pStyle w:val="0"/>
            </w:pPr>
            <w:r>
              <w:rPr>
                <w:sz w:val="24"/>
              </w:rPr>
              <w:t xml:space="preserve">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обуч</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w:t>
            </w:r>
          </w:p>
        </w:tc>
        <w:tc>
          <w:tcPr>
            <w:tcBorders>
              <w:top w:val="nil"/>
              <w:bottom w:val="nil"/>
            </w:tcBorders>
            <w:vMerge w:val="continue"/>
          </w:tcPr>
          <w:p/>
        </w:tc>
        <w:tc>
          <w:tcPr>
            <w:tcW w:w="2551" w:type="dxa"/>
            <w:vMerge w:val="restart"/>
          </w:tcPr>
          <w:p>
            <w:pPr>
              <w:pStyle w:val="0"/>
            </w:pPr>
            <w:r>
              <w:rPr>
                <w:sz w:val="24"/>
              </w:rPr>
              <w:t xml:space="preserve">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определенные </w:t>
            </w:r>
            <w:hyperlink w:history="0" r:id="rId23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2.1.2</w:t>
              </w:r>
            </w:hyperlink>
            <w:r>
              <w:rPr>
                <w:sz w:val="24"/>
              </w:rPr>
              <w:t xml:space="preserve">, </w:t>
            </w:r>
            <w:hyperlink w:history="0" r:id="rId23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2.1.3</w:t>
              </w:r>
            </w:hyperlink>
            <w:r>
              <w:rPr>
                <w:sz w:val="24"/>
              </w:rPr>
              <w:t xml:space="preserve"> Правил технической эксплуатации тепловых энергоустановок, и (или) ответственных лиц за безопасную эксплуатацию 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w:t>
            </w:r>
            <w:hyperlink w:history="0" r:id="rId23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228</w:t>
              </w:r>
            </w:hyperlink>
            <w:r>
              <w:rPr>
                <w:sz w:val="24"/>
              </w:rPr>
              <w:t xml:space="preserve"> Правил промышленной безопасности (</w:t>
            </w:r>
            <w:hyperlink w:history="0"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sz w:val="24"/>
                  <w:color w:val="0000ff"/>
                </w:rPr>
                <w:t xml:space="preserve">подпункт 9.3.8 пункта 9</w:t>
              </w:r>
            </w:hyperlink>
            <w:r>
              <w:rPr>
                <w:sz w:val="24"/>
              </w:rPr>
              <w:t xml:space="preserve"> Правил)</w:t>
            </w: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отв</w:t>
            </w:r>
          </w:p>
        </w:tc>
        <w:tc>
          <w:tcPr>
            <w:tcW w:w="2800" w:type="dxa"/>
          </w:tcPr>
          <w:p>
            <w:pPr>
              <w:pStyle w:val="0"/>
            </w:pPr>
            <w:r>
              <w:rPr>
                <w:sz w:val="24"/>
              </w:rPr>
              <w:t xml:space="preserve">К</w:t>
            </w:r>
            <w:r>
              <w:rPr>
                <w:sz w:val="24"/>
                <w:vertAlign w:val="subscript"/>
              </w:rPr>
              <w:t xml:space="preserve">отв</w:t>
            </w:r>
            <w:r>
              <w:rPr>
                <w:sz w:val="24"/>
              </w:rPr>
              <w:t xml:space="preserve"> =</w:t>
            </w:r>
          </w:p>
          <w:p>
            <w:pPr>
              <w:pStyle w:val="0"/>
            </w:pPr>
            <w:r>
              <w:rPr>
                <w:sz w:val="24"/>
              </w:rPr>
              <w:t xml:space="preserve">К</w:t>
            </w:r>
            <w:r>
              <w:rPr>
                <w:sz w:val="24"/>
                <w:vertAlign w:val="subscript"/>
              </w:rPr>
              <w:t xml:space="preserve">отв неОПО</w:t>
            </w:r>
            <w:r>
              <w:rPr>
                <w:sz w:val="24"/>
              </w:rPr>
              <w:t xml:space="preserve"> * 0,5 +</w:t>
            </w:r>
          </w:p>
          <w:p>
            <w:pPr>
              <w:pStyle w:val="0"/>
            </w:pPr>
            <w:r>
              <w:rPr>
                <w:sz w:val="24"/>
              </w:rPr>
              <w:t xml:space="preserve">К</w:t>
            </w:r>
            <w:r>
              <w:rPr>
                <w:sz w:val="24"/>
                <w:vertAlign w:val="subscript"/>
              </w:rPr>
              <w:t xml:space="preserve">отв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1.1.7.1</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безопасную эксплуатацию тепловых энергоустановок для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отв неОПО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1.1.8</w:t>
            </w:r>
          </w:p>
        </w:tc>
        <w:tc>
          <w:tcPr>
            <w:tcW w:w="2267" w:type="dxa"/>
            <w:tcBorders>
              <w:top w:val="nil"/>
            </w:tcBorders>
            <w:vMerge w:val="restart"/>
          </w:tcPr>
          <w:p>
            <w:pPr>
              <w:pStyle w:val="0"/>
            </w:pPr>
            <w:r>
              <w:rPr>
                <w:sz w:val="24"/>
              </w:rPr>
            </w:r>
          </w:p>
        </w:tc>
        <w:tc>
          <w:tcPr>
            <w:tcW w:w="2551" w:type="dxa"/>
          </w:tcPr>
          <w:p>
            <w:pPr>
              <w:pStyle w:val="0"/>
            </w:pPr>
            <w:r>
              <w:rPr>
                <w:sz w:val="24"/>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w:history="0" r:id="rId233"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Правил</w:t>
              </w:r>
            </w:hyperlink>
            <w:r>
              <w:rPr>
                <w:sz w:val="24"/>
              </w:rP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history="0" w:anchor="P916" w:tooltip="&lt;4&gt; Зарегистрирован Минюстом России 29 декабря 2020 г., регистрационный N 61926. В соответствии с пунктом 3 приказа Минтруда России от 17 декабря 2020 г. N 924н данный приказ действует до 31 декабря 2025 г.">
              <w:r>
                <w:rPr>
                  <w:sz w:val="24"/>
                  <w:color w:val="0000ff"/>
                </w:rPr>
                <w:t xml:space="preserve">&lt;4&gt;</w:t>
              </w:r>
            </w:hyperlink>
            <w:r>
              <w:rPr>
                <w:sz w:val="24"/>
              </w:rPr>
              <w:t xml:space="preserve"> (</w:t>
            </w:r>
            <w:hyperlink w:history="0" w:anchor="P108" w:tooltip="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
              <w:r>
                <w:rPr>
                  <w:sz w:val="24"/>
                  <w:color w:val="0000ff"/>
                </w:rPr>
                <w:t xml:space="preserve">подпункт 9.3.9 пункта 9</w:t>
              </w:r>
            </w:hyperlink>
            <w:r>
              <w:rPr>
                <w:sz w:val="24"/>
              </w:rPr>
              <w:t xml:space="preserve"> Правил)</w:t>
            </w:r>
          </w:p>
        </w:tc>
        <w:tc>
          <w:tcPr>
            <w:tcW w:w="2381" w:type="dxa"/>
          </w:tcPr>
          <w:p>
            <w:pPr>
              <w:pStyle w:val="0"/>
            </w:pPr>
            <w:r>
              <w:rPr>
                <w:sz w:val="24"/>
              </w:rPr>
              <w:t xml:space="preserve">Показатель наличия утвержденных инструкций по охране труда, утвержденных порядков производства работ повышенной опасности и оформлений нарядов-допусков, утвержденного перечня работ, выполняемых по нарядам-допускам</w:t>
            </w:r>
          </w:p>
        </w:tc>
        <w:tc>
          <w:tcPr>
            <w:tcW w:w="1133" w:type="dxa"/>
          </w:tcPr>
          <w:p>
            <w:pPr>
              <w:pStyle w:val="0"/>
            </w:pPr>
            <w:r>
              <w:rPr>
                <w:sz w:val="24"/>
              </w:rPr>
              <w:t xml:space="preserve">0,15</w:t>
            </w:r>
          </w:p>
        </w:tc>
        <w:tc>
          <w:tcPr>
            <w:tcW w:w="1587" w:type="dxa"/>
          </w:tcPr>
          <w:p>
            <w:pPr>
              <w:pStyle w:val="0"/>
            </w:pPr>
            <w:r>
              <w:rPr>
                <w:sz w:val="24"/>
              </w:rPr>
              <w:t xml:space="preserve">К</w:t>
            </w:r>
            <w:r>
              <w:rPr>
                <w:sz w:val="24"/>
                <w:vertAlign w:val="subscript"/>
              </w:rPr>
              <w:t xml:space="preserve">охр.труда</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1.1.9</w:t>
            </w:r>
          </w:p>
        </w:tc>
        <w:tc>
          <w:tcPr>
            <w:tcBorders>
              <w:top w:val="nil"/>
            </w:tcBorders>
            <w:vMerge w:val="continue"/>
          </w:tcPr>
          <w:p/>
        </w:tc>
        <w:tc>
          <w:tcPr>
            <w:tcW w:w="2551" w:type="dxa"/>
          </w:tcPr>
          <w:p>
            <w:pPr>
              <w:pStyle w:val="0"/>
            </w:pPr>
            <w:r>
              <w:rPr>
                <w:sz w:val="24"/>
              </w:rPr>
              <w:t xml:space="preserve">Копии утвержденных в соответствии с </w:t>
            </w:r>
            <w:hyperlink w:history="0" r:id="rId23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2.3.48</w:t>
              </w:r>
            </w:hyperlink>
            <w:r>
              <w:rPr>
                <w:sz w:val="24"/>
              </w:rPr>
              <w:t xml:space="preserve"> Правил технической эксплуатации тепловых энергоустановок и с </w:t>
            </w:r>
            <w:hyperlink w:history="0" r:id="rId23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236</w:t>
              </w:r>
            </w:hyperlink>
            <w:r>
              <w:rPr>
                <w:sz w:val="24"/>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t>
            </w:r>
            <w:hyperlink w:history="0" w:anchor="P112" w:tooltip="9.3.10. Копии утвержденных в соответствии с пунктом 2.3.48 Правил N 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r>
                <w:rPr>
                  <w:sz w:val="24"/>
                  <w:color w:val="0000ff"/>
                </w:rPr>
                <w:t xml:space="preserve">подпункт 9.3.10 пункта 9</w:t>
              </w:r>
            </w:hyperlink>
            <w:r>
              <w:rPr>
                <w:sz w:val="24"/>
              </w:rPr>
              <w:t xml:space="preserve"> Правил)</w:t>
            </w:r>
          </w:p>
        </w:tc>
        <w:tc>
          <w:tcPr>
            <w:tcW w:w="2381" w:type="dxa"/>
          </w:tcPr>
          <w:p>
            <w:pPr>
              <w:pStyle w:val="0"/>
            </w:pPr>
            <w:r>
              <w:rPr>
                <w:sz w:val="24"/>
              </w:rPr>
              <w:t xml:space="preserve">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33" w:type="dxa"/>
          </w:tcPr>
          <w:p>
            <w:pPr>
              <w:pStyle w:val="0"/>
            </w:pPr>
            <w:r>
              <w:rPr>
                <w:sz w:val="24"/>
              </w:rPr>
              <w:t xml:space="preserve">0,15</w:t>
            </w:r>
          </w:p>
        </w:tc>
        <w:tc>
          <w:tcPr>
            <w:tcW w:w="1587" w:type="dxa"/>
          </w:tcPr>
          <w:p>
            <w:pPr>
              <w:pStyle w:val="0"/>
            </w:pPr>
            <w:r>
              <w:rPr>
                <w:sz w:val="24"/>
              </w:rPr>
              <w:t xml:space="preserve">К</w:t>
            </w:r>
            <w:r>
              <w:rPr>
                <w:sz w:val="24"/>
                <w:vertAlign w:val="subscript"/>
              </w:rPr>
              <w:t xml:space="preserve">трен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w:t>
            </w:r>
          </w:p>
        </w:tc>
        <w:tc>
          <w:tcPr>
            <w:tcW w:w="2267" w:type="dxa"/>
            <w:vMerge w:val="restart"/>
          </w:tcPr>
          <w:p>
            <w:pPr>
              <w:pStyle w:val="0"/>
            </w:pPr>
            <w:r>
              <w:rPr>
                <w:sz w:val="24"/>
              </w:rPr>
              <w:t xml:space="preserve">Проводить наладку принадлежащих им тепловых сетей (</w:t>
            </w:r>
            <w:hyperlink w:history="0" r:id="rId236"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2 части 4 статьи 20</w:t>
              </w:r>
            </w:hyperlink>
            <w:r>
              <w:rPr>
                <w:sz w:val="24"/>
              </w:rPr>
              <w:t xml:space="preserve"> Федерального закона о теплоснабжении) и осуществлять контроль за режимами потребления тепловой энергии (</w:t>
            </w:r>
            <w:hyperlink w:history="0" r:id="rId237"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3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sz w:val="24"/>
                  <w:color w:val="0000ff"/>
                </w:rPr>
                <w:t xml:space="preserve">подпунктами 9.3.11</w:t>
              </w:r>
            </w:hyperlink>
            <w:r>
              <w:rPr>
                <w:sz w:val="24"/>
              </w:rPr>
              <w:t xml:space="preserve"> и </w:t>
            </w:r>
            <w:hyperlink w:history="0"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sz w:val="24"/>
                  <w:color w:val="0000ff"/>
                </w:rPr>
                <w:t xml:space="preserve">9.3.22 пункта 9</w:t>
              </w:r>
            </w:hyperlink>
            <w:r>
              <w:rPr>
                <w:sz w:val="24"/>
              </w:rPr>
              <w:t xml:space="preserve"> Правил</w:t>
            </w:r>
          </w:p>
        </w:tc>
        <w:tc>
          <w:tcPr>
            <w:tcW w:w="2381" w:type="dxa"/>
          </w:tcPr>
          <w:p>
            <w:pPr>
              <w:pStyle w:val="0"/>
            </w:pPr>
            <w:r>
              <w:rPr>
                <w:sz w:val="24"/>
              </w:rPr>
              <w:t xml:space="preserve">Показатель проведения наладки тепловых сетей и контроля за режимами потребления тепловой энергии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режим.налад</w:t>
            </w:r>
          </w:p>
        </w:tc>
        <w:tc>
          <w:tcPr>
            <w:tcW w:w="2800" w:type="dxa"/>
          </w:tcPr>
          <w:p>
            <w:pPr>
              <w:pStyle w:val="0"/>
            </w:pPr>
            <w:r>
              <w:rPr>
                <w:sz w:val="24"/>
              </w:rPr>
              <w:t xml:space="preserve">К</w:t>
            </w:r>
            <w:r>
              <w:rPr>
                <w:sz w:val="24"/>
                <w:vertAlign w:val="subscript"/>
              </w:rPr>
              <w:t xml:space="preserve">режим.налад</w:t>
            </w:r>
            <w:r>
              <w:rPr>
                <w:sz w:val="24"/>
              </w:rPr>
              <w:t xml:space="preserve"> =</w:t>
            </w:r>
          </w:p>
          <w:p>
            <w:pPr>
              <w:pStyle w:val="0"/>
            </w:pPr>
            <w:r>
              <w:rPr>
                <w:sz w:val="24"/>
              </w:rPr>
              <w:t xml:space="preserve">К</w:t>
            </w:r>
            <w:r>
              <w:rPr>
                <w:sz w:val="24"/>
                <w:vertAlign w:val="subscript"/>
              </w:rPr>
              <w:t xml:space="preserve">темп.граф</w:t>
            </w:r>
            <w:r>
              <w:rPr>
                <w:sz w:val="24"/>
              </w:rPr>
              <w:t xml:space="preserve"> * 0,5+ К</w:t>
            </w:r>
            <w:r>
              <w:rPr>
                <w:sz w:val="24"/>
                <w:vertAlign w:val="subscript"/>
              </w:rPr>
              <w:t xml:space="preserve">режим.карт</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1.2.1</w:t>
            </w:r>
          </w:p>
        </w:tc>
        <w:tc>
          <w:tcPr>
            <w:vMerge w:val="continue"/>
          </w:tcPr>
          <w:p/>
        </w:tc>
        <w:tc>
          <w:tcPr>
            <w:tcW w:w="2551" w:type="dxa"/>
          </w:tcPr>
          <w:p>
            <w:pPr>
              <w:pStyle w:val="0"/>
            </w:pPr>
            <w:r>
              <w:rPr>
                <w:sz w:val="24"/>
              </w:rP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w:history="0" r:id="rId23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w:t>
              </w:r>
            </w:hyperlink>
            <w:r>
              <w:rPr>
                <w:sz w:val="24"/>
              </w:rP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w:t>
            </w:r>
            <w:hyperlink w:history="0"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sz w:val="24"/>
                  <w:color w:val="0000ff"/>
                </w:rPr>
                <w:t xml:space="preserve">подпункт 9.3.11 пункта 9</w:t>
              </w:r>
            </w:hyperlink>
            <w:r>
              <w:rPr>
                <w:sz w:val="24"/>
              </w:rPr>
              <w:t xml:space="preserve"> Правил)</w:t>
            </w:r>
          </w:p>
        </w:tc>
        <w:tc>
          <w:tcPr>
            <w:tcW w:w="2381" w:type="dxa"/>
          </w:tcPr>
          <w:p>
            <w:pPr>
              <w:pStyle w:val="0"/>
            </w:pPr>
            <w:r>
              <w:rPr>
                <w:sz w:val="24"/>
              </w:rPr>
              <w:t xml:space="preserve">Показатель наличия температурных графиков, гидравлических режимов работы системы теплоснабжения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темп.граф</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1.2.2</w:t>
            </w:r>
          </w:p>
        </w:tc>
        <w:tc>
          <w:tcPr>
            <w:vMerge w:val="continue"/>
          </w:tcPr>
          <w:p/>
        </w:tc>
        <w:tc>
          <w:tcPr>
            <w:tcW w:w="2551" w:type="dxa"/>
          </w:tcPr>
          <w:p>
            <w:pPr>
              <w:pStyle w:val="0"/>
            </w:pPr>
            <w:r>
              <w:rPr>
                <w:sz w:val="24"/>
              </w:rP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w:history="0" r:id="rId23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2.5.4</w:t>
              </w:r>
            </w:hyperlink>
            <w:r>
              <w:rPr>
                <w:sz w:val="24"/>
              </w:rPr>
              <w:t xml:space="preserve">, </w:t>
            </w:r>
            <w:hyperlink w:history="0" r:id="rId24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24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24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9.3.25</w:t>
              </w:r>
            </w:hyperlink>
            <w:r>
              <w:rPr>
                <w:sz w:val="24"/>
              </w:rPr>
              <w:t xml:space="preserve">, </w:t>
            </w:r>
            <w:hyperlink w:history="0" r:id="rId2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12.11</w:t>
              </w:r>
            </w:hyperlink>
            <w:r>
              <w:rPr>
                <w:sz w:val="24"/>
              </w:rPr>
              <w:t xml:space="preserve"> Правил технической эксплуатации тепловых энергоустановок (</w:t>
            </w:r>
            <w:hyperlink w:history="0"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sz w:val="24"/>
                  <w:color w:val="0000ff"/>
                </w:rPr>
                <w:t xml:space="preserve">пункт 9.3.22 пункта 9</w:t>
              </w:r>
            </w:hyperlink>
            <w:r>
              <w:rPr>
                <w:sz w:val="24"/>
              </w:rPr>
              <w:t xml:space="preserve"> Правил)</w:t>
            </w:r>
          </w:p>
        </w:tc>
        <w:tc>
          <w:tcPr>
            <w:tcW w:w="2381" w:type="dxa"/>
          </w:tcPr>
          <w:p>
            <w:pPr>
              <w:pStyle w:val="0"/>
            </w:pPr>
            <w:r>
              <w:rPr>
                <w:sz w:val="24"/>
              </w:rPr>
              <w:t xml:space="preserve">Показатель наличия технических отчетов о проведении режимно-наладочных испытаний объектов теплоснабжения, утвержденных режимных карт</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режим.карт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1.3</w:t>
            </w:r>
          </w:p>
        </w:tc>
        <w:tc>
          <w:tcPr>
            <w:tcW w:w="2267" w:type="dxa"/>
          </w:tcPr>
          <w:p>
            <w:pPr>
              <w:pStyle w:val="0"/>
            </w:pPr>
            <w:r>
              <w:rPr>
                <w:sz w:val="24"/>
              </w:rPr>
              <w:t xml:space="preserve">Обеспечивать качество теплоносителей (</w:t>
            </w:r>
            <w:hyperlink w:history="0" r:id="rId244"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4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w:history="0" r:id="rId24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12.9</w:t>
              </w:r>
            </w:hyperlink>
            <w:r>
              <w:rPr>
                <w:sz w:val="24"/>
              </w:rPr>
              <w:t xml:space="preserve"> Правил технической эксплуатации тепловых энергоустановок, </w:t>
            </w:r>
            <w:hyperlink w:history="0" r:id="rId24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 278</w:t>
              </w:r>
            </w:hyperlink>
            <w:r>
              <w:rPr>
                <w:sz w:val="24"/>
              </w:rPr>
              <w:t xml:space="preserve"> Правил промышленной безопасности</w:t>
            </w:r>
          </w:p>
          <w:p>
            <w:pPr>
              <w:pStyle w:val="0"/>
            </w:pPr>
            <w:r>
              <w:rPr>
                <w:sz w:val="24"/>
              </w:rPr>
              <w:t xml:space="preserve">(</w:t>
            </w:r>
            <w:hyperlink w:history="0"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sz w:val="24"/>
                  <w:color w:val="0000ff"/>
                </w:rPr>
                <w:t xml:space="preserve">подпункт 9.3.12 пункта 9</w:t>
              </w:r>
            </w:hyperlink>
            <w:r>
              <w:rPr>
                <w:sz w:val="24"/>
              </w:rPr>
              <w:t xml:space="preserve"> Правил)</w:t>
            </w:r>
          </w:p>
        </w:tc>
        <w:tc>
          <w:tcPr>
            <w:tcW w:w="2381" w:type="dxa"/>
          </w:tcPr>
          <w:p>
            <w:pPr>
              <w:pStyle w:val="0"/>
            </w:pPr>
            <w:r>
              <w:rPr>
                <w:sz w:val="24"/>
              </w:rPr>
              <w:t xml:space="preserve">Показатель обеспечения качества теплоносителей</w:t>
            </w:r>
          </w:p>
        </w:tc>
        <w:tc>
          <w:tcPr>
            <w:tcW w:w="1133" w:type="dxa"/>
          </w:tcPr>
          <w:p>
            <w:pPr>
              <w:pStyle w:val="0"/>
            </w:pPr>
            <w:r>
              <w:rPr>
                <w:sz w:val="24"/>
              </w:rPr>
              <w:t xml:space="preserve">0,04</w:t>
            </w:r>
          </w:p>
        </w:tc>
        <w:tc>
          <w:tcPr>
            <w:tcW w:w="1587" w:type="dxa"/>
          </w:tcPr>
          <w:p>
            <w:pPr>
              <w:pStyle w:val="0"/>
            </w:pPr>
            <w:r>
              <w:rPr>
                <w:sz w:val="24"/>
              </w:rPr>
              <w:t xml:space="preserve">К</w:t>
            </w:r>
            <w:r>
              <w:rPr>
                <w:sz w:val="24"/>
                <w:vertAlign w:val="subscript"/>
              </w:rPr>
              <w:t xml:space="preserve">качест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1.4</w:t>
            </w:r>
          </w:p>
        </w:tc>
        <w:tc>
          <w:tcPr>
            <w:tcW w:w="2267" w:type="dxa"/>
          </w:tcPr>
          <w:p>
            <w:pPr>
              <w:pStyle w:val="0"/>
            </w:pPr>
            <w:r>
              <w:rPr>
                <w:sz w:val="24"/>
              </w:rPr>
              <w:t xml:space="preserve">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w:history="0" r:id="rId247"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6 части 4 статьи 20</w:t>
              </w:r>
            </w:hyperlink>
            <w:r>
              <w:rPr>
                <w:sz w:val="24"/>
              </w:rPr>
              <w:t xml:space="preserve"> Федерального закона о теплоснабжении)</w:t>
            </w:r>
          </w:p>
        </w:tc>
        <w:tc>
          <w:tcPr>
            <w:tcW w:w="2551" w:type="dxa"/>
          </w:tcPr>
          <w:p>
            <w:pPr>
              <w:pStyle w:val="0"/>
            </w:pPr>
            <w:r>
              <w:rPr>
                <w:sz w:val="24"/>
              </w:rPr>
              <w:t xml:space="preserve">Разработанный в соответствии с </w:t>
            </w:r>
            <w:hyperlink w:history="0" r:id="rId24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2.7.10</w:t>
              </w:r>
            </w:hyperlink>
            <w:r>
              <w:rPr>
                <w:sz w:val="24"/>
              </w:rP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w:history="0" r:id="rId2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2.7.13</w:t>
              </w:r>
            </w:hyperlink>
            <w:r>
              <w:rPr>
                <w:sz w:val="24"/>
              </w:rPr>
              <w:t xml:space="preserve">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p>
          <w:p>
            <w:pPr>
              <w:pStyle w:val="0"/>
            </w:pPr>
            <w:r>
              <w:rPr>
                <w:sz w:val="24"/>
              </w:rPr>
              <w:t xml:space="preserve">(</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подпункт 9.3.14 пункта 9</w:t>
              </w:r>
            </w:hyperlink>
            <w:r>
              <w:rPr>
                <w:sz w:val="24"/>
              </w:rPr>
              <w:t xml:space="preserve"> Правил)</w:t>
            </w:r>
          </w:p>
        </w:tc>
        <w:tc>
          <w:tcPr>
            <w:tcW w:w="2381" w:type="dxa"/>
          </w:tcPr>
          <w:p>
            <w:pPr>
              <w:pStyle w:val="0"/>
            </w:pPr>
            <w:r>
              <w:rPr>
                <w:sz w:val="24"/>
              </w:rPr>
              <w:t xml:space="preserve">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3" w:type="dxa"/>
          </w:tcPr>
          <w:p>
            <w:pPr>
              <w:pStyle w:val="0"/>
            </w:pPr>
            <w:r>
              <w:rPr>
                <w:sz w:val="24"/>
              </w:rPr>
              <w:t xml:space="preserve">0,3</w:t>
            </w:r>
          </w:p>
        </w:tc>
        <w:tc>
          <w:tcPr>
            <w:tcW w:w="1587" w:type="dxa"/>
          </w:tcPr>
          <w:p>
            <w:pPr>
              <w:pStyle w:val="0"/>
            </w:pPr>
            <w:r>
              <w:rPr>
                <w:sz w:val="24"/>
              </w:rPr>
              <w:t xml:space="preserve">К</w:t>
            </w:r>
            <w:r>
              <w:rPr>
                <w:sz w:val="24"/>
                <w:vertAlign w:val="subscript"/>
              </w:rPr>
              <w:t xml:space="preserve">кач.строит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w:t>
            </w:r>
          </w:p>
        </w:tc>
        <w:tc>
          <w:tcPr>
            <w:tcW w:w="2267" w:type="dxa"/>
            <w:tcBorders>
              <w:bottom w:val="nil"/>
            </w:tcBorders>
            <w:vMerge w:val="restart"/>
          </w:tcPr>
          <w:p>
            <w:pPr>
              <w:pStyle w:val="0"/>
            </w:pPr>
            <w:r>
              <w:rPr>
                <w:sz w:val="24"/>
              </w:rPr>
              <w:t xml:space="preserve">Обеспечивать надежное теплоснабжение потребителей (</w:t>
            </w:r>
            <w:hyperlink w:history="0" r:id="rId250"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7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sz w:val="24"/>
                  <w:color w:val="0000ff"/>
                </w:rPr>
                <w:t xml:space="preserve">подпунктами 9.3.15</w:t>
              </w:r>
            </w:hyperlink>
            <w:r>
              <w:rPr>
                <w:sz w:val="24"/>
              </w:rPr>
              <w:t xml:space="preserve">,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9.3.16</w:t>
              </w:r>
            </w:hyperlink>
            <w:r>
              <w:rPr>
                <w:sz w:val="24"/>
              </w:rPr>
              <w:t xml:space="preserve">,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9.3.18</w:t>
              </w:r>
            </w:hyperlink>
            <w:r>
              <w:rPr>
                <w:sz w:val="24"/>
              </w:rPr>
              <w:t xml:space="preserve"> - </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9.3.24</w:t>
              </w:r>
            </w:hyperlink>
            <w:r>
              <w:rPr>
                <w:sz w:val="24"/>
              </w:rPr>
              <w:t xml:space="preserve">, </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9.3.26</w:t>
              </w:r>
            </w:hyperlink>
            <w:r>
              <w:rPr>
                <w:sz w:val="24"/>
              </w:rPr>
              <w:t xml:space="preserve">, </w:t>
            </w:r>
            <w:hyperlink w:history="0"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sz w:val="24"/>
                  <w:color w:val="0000ff"/>
                </w:rPr>
                <w:t xml:space="preserve">9.3.27 пункта 9</w:t>
              </w:r>
            </w:hyperlink>
            <w:r>
              <w:rPr>
                <w:sz w:val="24"/>
              </w:rPr>
              <w:t xml:space="preserve"> Правил</w:t>
            </w:r>
          </w:p>
        </w:tc>
        <w:tc>
          <w:tcPr>
            <w:tcW w:w="2381" w:type="dxa"/>
          </w:tcPr>
          <w:p>
            <w:pPr>
              <w:pStyle w:val="0"/>
            </w:pPr>
            <w:r>
              <w:rPr>
                <w:sz w:val="24"/>
              </w:rPr>
              <w:t xml:space="preserve">Показатель обеспечения надежного теплоснабжения потребителей</w:t>
            </w:r>
          </w:p>
        </w:tc>
        <w:tc>
          <w:tcPr>
            <w:tcW w:w="1133" w:type="dxa"/>
          </w:tcPr>
          <w:p>
            <w:pPr>
              <w:pStyle w:val="0"/>
            </w:pPr>
            <w:r>
              <w:rPr>
                <w:sz w:val="24"/>
              </w:rPr>
              <w:t xml:space="preserve">0,6</w:t>
            </w:r>
          </w:p>
        </w:tc>
        <w:tc>
          <w:tcPr>
            <w:tcW w:w="1587" w:type="dxa"/>
          </w:tcPr>
          <w:p>
            <w:pPr>
              <w:pStyle w:val="0"/>
            </w:pPr>
            <w:r>
              <w:rPr>
                <w:sz w:val="24"/>
              </w:rPr>
              <w:t xml:space="preserve">К</w:t>
            </w:r>
            <w:r>
              <w:rPr>
                <w:sz w:val="24"/>
                <w:vertAlign w:val="subscript"/>
              </w:rPr>
              <w:t xml:space="preserve">надеж.</w:t>
            </w:r>
          </w:p>
        </w:tc>
        <w:tc>
          <w:tcPr>
            <w:tcW w:w="2800" w:type="dxa"/>
          </w:tcPr>
          <w:p>
            <w:pPr>
              <w:pStyle w:val="0"/>
            </w:pPr>
            <w:r>
              <w:rPr>
                <w:sz w:val="24"/>
              </w:rPr>
              <w:t xml:space="preserve">К</w:t>
            </w:r>
            <w:r>
              <w:rPr>
                <w:sz w:val="24"/>
                <w:vertAlign w:val="subscript"/>
              </w:rPr>
              <w:t xml:space="preserve">надеж</w:t>
            </w:r>
            <w:r>
              <w:rPr>
                <w:sz w:val="24"/>
              </w:rPr>
              <w:t xml:space="preserve"> = К</w:t>
            </w:r>
            <w:r>
              <w:rPr>
                <w:sz w:val="24"/>
                <w:vertAlign w:val="subscript"/>
              </w:rPr>
              <w:t xml:space="preserve">освид</w:t>
            </w:r>
            <w:r>
              <w:rPr>
                <w:sz w:val="24"/>
              </w:rPr>
              <w:t xml:space="preserve"> * 0,01 + К</w:t>
            </w:r>
            <w:r>
              <w:rPr>
                <w:sz w:val="24"/>
                <w:vertAlign w:val="subscript"/>
              </w:rPr>
              <w:t xml:space="preserve">обслед</w:t>
            </w:r>
            <w:r>
              <w:rPr>
                <w:sz w:val="24"/>
              </w:rPr>
              <w:t xml:space="preserve"> * 0,05 +</w:t>
            </w:r>
          </w:p>
          <w:p>
            <w:pPr>
              <w:pStyle w:val="0"/>
            </w:pPr>
            <w:r>
              <w:rPr>
                <w:sz w:val="24"/>
              </w:rPr>
              <w:t xml:space="preserve">К</w:t>
            </w:r>
            <w:r>
              <w:rPr>
                <w:sz w:val="24"/>
                <w:vertAlign w:val="subscript"/>
              </w:rPr>
              <w:t xml:space="preserve">испыт</w:t>
            </w:r>
            <w:r>
              <w:rPr>
                <w:sz w:val="24"/>
              </w:rPr>
              <w:t xml:space="preserve">* 0,05 +</w:t>
            </w:r>
          </w:p>
          <w:p>
            <w:pPr>
              <w:pStyle w:val="0"/>
            </w:pPr>
            <w:r>
              <w:rPr>
                <w:sz w:val="24"/>
              </w:rPr>
              <w:t xml:space="preserve">К</w:t>
            </w:r>
            <w:r>
              <w:rPr>
                <w:sz w:val="24"/>
                <w:vertAlign w:val="subscript"/>
              </w:rPr>
              <w:t xml:space="preserve">гидр</w:t>
            </w:r>
            <w:r>
              <w:rPr>
                <w:sz w:val="24"/>
              </w:rPr>
              <w:t xml:space="preserve"> * 0,4 +</w:t>
            </w:r>
          </w:p>
          <w:p>
            <w:pPr>
              <w:pStyle w:val="0"/>
            </w:pPr>
            <w:r>
              <w:rPr>
                <w:sz w:val="24"/>
              </w:rPr>
              <w:t xml:space="preserve">К</w:t>
            </w:r>
            <w:r>
              <w:rPr>
                <w:sz w:val="24"/>
                <w:vertAlign w:val="subscript"/>
              </w:rPr>
              <w:t xml:space="preserve">щурф</w:t>
            </w:r>
            <w:r>
              <w:rPr>
                <w:sz w:val="24"/>
              </w:rPr>
              <w:t xml:space="preserve"> * 0,02 +</w:t>
            </w:r>
          </w:p>
          <w:p>
            <w:pPr>
              <w:pStyle w:val="0"/>
            </w:pPr>
            <w:r>
              <w:rPr>
                <w:sz w:val="24"/>
              </w:rPr>
              <w:t xml:space="preserve">К</w:t>
            </w:r>
            <w:r>
              <w:rPr>
                <w:sz w:val="24"/>
                <w:vertAlign w:val="subscript"/>
              </w:rPr>
              <w:t xml:space="preserve">очист.промыв</w:t>
            </w:r>
            <w:r>
              <w:rPr>
                <w:sz w:val="24"/>
              </w:rPr>
              <w:t xml:space="preserve"> * 0,4 + К</w:t>
            </w:r>
            <w:r>
              <w:rPr>
                <w:sz w:val="24"/>
                <w:vertAlign w:val="subscript"/>
              </w:rPr>
              <w:t xml:space="preserve">электр.сопр</w:t>
            </w:r>
            <w:r>
              <w:rPr>
                <w:sz w:val="24"/>
              </w:rPr>
              <w:t xml:space="preserve"> * 0,01 +</w:t>
            </w:r>
          </w:p>
          <w:p>
            <w:pPr>
              <w:pStyle w:val="0"/>
            </w:pPr>
            <w:r>
              <w:rPr>
                <w:sz w:val="24"/>
              </w:rPr>
              <w:t xml:space="preserve">К</w:t>
            </w:r>
            <w:r>
              <w:rPr>
                <w:sz w:val="24"/>
                <w:vertAlign w:val="subscript"/>
              </w:rPr>
              <w:t xml:space="preserve">насос стан</w:t>
            </w:r>
            <w:r>
              <w:rPr>
                <w:sz w:val="24"/>
              </w:rPr>
              <w:t xml:space="preserve"> * 0,01 +</w:t>
            </w:r>
          </w:p>
          <w:p>
            <w:pPr>
              <w:pStyle w:val="0"/>
            </w:pPr>
            <w:r>
              <w:rPr>
                <w:sz w:val="24"/>
              </w:rPr>
              <w:t xml:space="preserve">К</w:t>
            </w:r>
            <w:r>
              <w:rPr>
                <w:sz w:val="24"/>
                <w:vertAlign w:val="subscript"/>
              </w:rPr>
              <w:t xml:space="preserve">матер</w:t>
            </w:r>
            <w:r>
              <w:rPr>
                <w:sz w:val="24"/>
              </w:rPr>
              <w:t xml:space="preserve"> * 0,04 +</w:t>
            </w:r>
          </w:p>
          <w:p>
            <w:pPr>
              <w:pStyle w:val="0"/>
            </w:pPr>
            <w:r>
              <w:rPr>
                <w:sz w:val="24"/>
              </w:rPr>
              <w:t xml:space="preserve">К</w:t>
            </w:r>
            <w:r>
              <w:rPr>
                <w:sz w:val="24"/>
                <w:vertAlign w:val="subscript"/>
              </w:rPr>
              <w:t xml:space="preserve">страх</w:t>
            </w:r>
            <w:r>
              <w:rPr>
                <w:sz w:val="24"/>
              </w:rPr>
              <w:t xml:space="preserve"> * 0,01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w:t>
            </w:r>
          </w:p>
        </w:tc>
        <w:tc>
          <w:tcPr>
            <w:tcBorders>
              <w:bottom w:val="nil"/>
            </w:tcBorders>
            <w:vMerge w:val="continue"/>
          </w:tcPr>
          <w:p/>
        </w:tc>
        <w:tc>
          <w:tcPr>
            <w:tcW w:w="2551" w:type="dxa"/>
            <w:vMerge w:val="restart"/>
          </w:tcPr>
          <w:p>
            <w:pPr>
              <w:pStyle w:val="0"/>
            </w:pPr>
            <w:r>
              <w:rPr>
                <w:sz w:val="24"/>
              </w:rPr>
              <w:t xml:space="preserve">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pPr>
              <w:pStyle w:val="0"/>
            </w:pPr>
            <w:r>
              <w:rPr>
                <w:sz w:val="24"/>
              </w:rP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w:history="0" r:id="rId251"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частью 2 статьи 7</w:t>
              </w:r>
            </w:hyperlink>
            <w:r>
              <w:rPr>
                <w:sz w:val="24"/>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w:history="0" r:id="rId25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13.2</w:t>
              </w:r>
            </w:hyperlink>
            <w:r>
              <w:rPr>
                <w:sz w:val="24"/>
              </w:rP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w:t>
            </w:r>
          </w:p>
          <w:p>
            <w:pPr>
              <w:pStyle w:val="0"/>
            </w:pPr>
            <w:r>
              <w:rPr>
                <w:sz w:val="24"/>
              </w:rPr>
              <w:t xml:space="preserve">(</w:t>
            </w:r>
            <w:hyperlink w:history="0"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sz w:val="24"/>
                  <w:color w:val="0000ff"/>
                </w:rPr>
                <w:t xml:space="preserve">подпункт 9.3.15 пункта 9</w:t>
              </w:r>
            </w:hyperlink>
            <w:r>
              <w:rPr>
                <w:sz w:val="24"/>
              </w:rPr>
              <w:t xml:space="preserve"> Правил)</w:t>
            </w:r>
          </w:p>
        </w:tc>
        <w:tc>
          <w:tcPr>
            <w:tcW w:w="2381" w:type="dxa"/>
          </w:tcPr>
          <w:p>
            <w:pPr>
              <w:pStyle w:val="0"/>
            </w:pPr>
            <w:r>
              <w:rPr>
                <w:sz w:val="24"/>
              </w:rPr>
              <w:t xml:space="preserve">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освид</w:t>
            </w:r>
          </w:p>
        </w:tc>
        <w:tc>
          <w:tcPr>
            <w:tcW w:w="2800" w:type="dxa"/>
          </w:tcPr>
          <w:p>
            <w:pPr>
              <w:pStyle w:val="0"/>
            </w:pPr>
            <w:r>
              <w:rPr>
                <w:sz w:val="24"/>
              </w:rPr>
              <w:t xml:space="preserve">К</w:t>
            </w:r>
            <w:r>
              <w:rPr>
                <w:sz w:val="24"/>
                <w:vertAlign w:val="subscript"/>
              </w:rPr>
              <w:t xml:space="preserve">освид</w:t>
            </w:r>
            <w:r>
              <w:rPr>
                <w:sz w:val="24"/>
              </w:rPr>
              <w:t xml:space="preserve"> =</w:t>
            </w:r>
          </w:p>
          <w:p>
            <w:pPr>
              <w:pStyle w:val="0"/>
            </w:pPr>
            <w:r>
              <w:rPr>
                <w:sz w:val="24"/>
              </w:rPr>
              <w:t xml:space="preserve">К</w:t>
            </w:r>
            <w:r>
              <w:rPr>
                <w:sz w:val="24"/>
                <w:vertAlign w:val="subscript"/>
              </w:rPr>
              <w:t xml:space="preserve">освид не ОПО</w:t>
            </w:r>
            <w:r>
              <w:rPr>
                <w:sz w:val="24"/>
              </w:rPr>
              <w:t xml:space="preserve"> * 0,5 +</w:t>
            </w:r>
          </w:p>
          <w:p>
            <w:pPr>
              <w:pStyle w:val="0"/>
            </w:pPr>
            <w:r>
              <w:rPr>
                <w:sz w:val="24"/>
              </w:rPr>
              <w:t xml:space="preserve">К</w:t>
            </w:r>
            <w:r>
              <w:rPr>
                <w:sz w:val="24"/>
                <w:vertAlign w:val="subscript"/>
              </w:rPr>
              <w:t xml:space="preserve">освид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1.5.1.1</w:t>
            </w:r>
          </w:p>
        </w:tc>
        <w:tc>
          <w:tcPr>
            <w:tcBorders>
              <w:bottom w:val="nil"/>
            </w:tcBorders>
            <w:vMerge w:val="continue"/>
          </w:tcPr>
          <w:p/>
        </w:tc>
        <w:tc>
          <w:tcPr>
            <w:vMerge w:val="continue"/>
          </w:tcPr>
          <w:p/>
        </w:tc>
        <w:tc>
          <w:tcPr>
            <w:tcW w:w="2381" w:type="dxa"/>
          </w:tcPr>
          <w:p>
            <w:pPr>
              <w:pStyle w:val="0"/>
            </w:pPr>
            <w:r>
              <w:rPr>
                <w:sz w:val="24"/>
              </w:rPr>
              <w:t xml:space="preserve">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 оборудования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освид не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1.5.1.2</w:t>
            </w:r>
          </w:p>
        </w:tc>
        <w:tc>
          <w:tcPr>
            <w:tcBorders>
              <w:bottom w:val="nil"/>
            </w:tcBorders>
            <w:vMerge w:val="continue"/>
          </w:tcPr>
          <w:p/>
        </w:tc>
        <w:tc>
          <w:tcPr>
            <w:vMerge w:val="continue"/>
          </w:tcPr>
          <w:p/>
        </w:tc>
        <w:tc>
          <w:tcPr>
            <w:tcW w:w="2381" w:type="dxa"/>
          </w:tcPr>
          <w:p>
            <w:pPr>
              <w:pStyle w:val="0"/>
            </w:pPr>
            <w:r>
              <w:rPr>
                <w:sz w:val="24"/>
              </w:rPr>
              <w:t xml:space="preserve">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 оборудования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освид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1.5.2</w:t>
            </w:r>
          </w:p>
        </w:tc>
        <w:tc>
          <w:tcPr>
            <w:tcW w:w="2267" w:type="dxa"/>
            <w:tcBorders>
              <w:top w:val="nil"/>
              <w:bottom w:val="nil"/>
            </w:tcBorders>
            <w:vMerge w:val="restart"/>
          </w:tcPr>
          <w:p>
            <w:pPr>
              <w:pStyle w:val="0"/>
            </w:pPr>
            <w:r>
              <w:rPr>
                <w:sz w:val="24"/>
              </w:rPr>
            </w:r>
          </w:p>
        </w:tc>
        <w:tc>
          <w:tcPr>
            <w:tcW w:w="2551" w:type="dxa"/>
          </w:tcPr>
          <w:p>
            <w:pPr>
              <w:pStyle w:val="0"/>
            </w:pPr>
            <w:r>
              <w:rPr>
                <w:sz w:val="24"/>
              </w:rP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w:history="0" r:id="rId25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3.1.3</w:t>
              </w:r>
            </w:hyperlink>
            <w:r>
              <w:rPr>
                <w:sz w:val="24"/>
              </w:rPr>
              <w:t xml:space="preserve"> Правил технической эксплуатации тепловых энергоустановок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подпункт 9.3.16 пункта 9</w:t>
              </w:r>
            </w:hyperlink>
            <w:r>
              <w:rPr>
                <w:sz w:val="24"/>
              </w:rPr>
              <w:t xml:space="preserve"> Правил)</w:t>
            </w:r>
          </w:p>
        </w:tc>
        <w:tc>
          <w:tcPr>
            <w:tcW w:w="2381" w:type="dxa"/>
          </w:tcPr>
          <w:p>
            <w:pPr>
              <w:pStyle w:val="0"/>
            </w:pPr>
            <w:r>
              <w:rPr>
                <w:sz w:val="24"/>
              </w:rPr>
              <w:t xml:space="preserve">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обслед</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vMerge w:val="restart"/>
          </w:tcPr>
          <w:p>
            <w:pPr>
              <w:pStyle w:val="0"/>
            </w:pPr>
            <w:r>
              <w:rPr>
                <w:sz w:val="24"/>
              </w:rPr>
              <w:t xml:space="preserve">1.5.3</w:t>
            </w:r>
          </w:p>
        </w:tc>
        <w:tc>
          <w:tcPr>
            <w:tcBorders>
              <w:top w:val="nil"/>
              <w:bottom w:val="nil"/>
            </w:tcBorders>
            <w:vMerge w:val="continue"/>
          </w:tcPr>
          <w:p/>
        </w:tc>
        <w:tc>
          <w:tcPr>
            <w:tcW w:w="2551" w:type="dxa"/>
            <w:vMerge w:val="restart"/>
          </w:tcPr>
          <w:p>
            <w:pPr>
              <w:pStyle w:val="0"/>
            </w:pPr>
            <w:r>
              <w:rPr>
                <w:sz w:val="24"/>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w:history="0" r:id="rId25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6.2.32</w:t>
              </w:r>
            </w:hyperlink>
            <w:r>
              <w:rPr>
                <w:sz w:val="24"/>
              </w:rPr>
              <w:t xml:space="preserve"> Правил технической эксплуатации тепловых энергоустановок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подпункт 9.3.18 пункта 9</w:t>
              </w:r>
            </w:hyperlink>
            <w:r>
              <w:rPr>
                <w:sz w:val="24"/>
              </w:rPr>
              <w:t xml:space="preserve"> Правил)</w:t>
            </w:r>
          </w:p>
        </w:tc>
        <w:tc>
          <w:tcPr>
            <w:tcW w:w="2381" w:type="dxa"/>
            <w:vMerge w:val="restart"/>
          </w:tcPr>
          <w:p>
            <w:pPr>
              <w:pStyle w:val="0"/>
            </w:pPr>
            <w:r>
              <w:rPr>
                <w:sz w:val="24"/>
              </w:rPr>
              <w:t xml:space="preserve">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33" w:type="dxa"/>
            <w:vMerge w:val="restart"/>
          </w:tcPr>
          <w:p>
            <w:pPr>
              <w:pStyle w:val="0"/>
            </w:pPr>
            <w:r>
              <w:rPr>
                <w:sz w:val="24"/>
              </w:rPr>
              <w:t xml:space="preserve">0,05</w:t>
            </w:r>
          </w:p>
        </w:tc>
        <w:tc>
          <w:tcPr>
            <w:tcW w:w="1587" w:type="dxa"/>
            <w:vMerge w:val="restart"/>
          </w:tcPr>
          <w:p>
            <w:pPr>
              <w:pStyle w:val="0"/>
            </w:pPr>
            <w:r>
              <w:rPr>
                <w:sz w:val="24"/>
              </w:rPr>
              <w:t xml:space="preserve">К</w:t>
            </w:r>
            <w:r>
              <w:rPr>
                <w:sz w:val="24"/>
                <w:vertAlign w:val="subscript"/>
              </w:rPr>
              <w:t xml:space="preserve">испыт</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бесхозяйные тепловые сети отсутствуют, К</w:t>
            </w:r>
            <w:r>
              <w:rPr>
                <w:sz w:val="24"/>
                <w:vertAlign w:val="subscript"/>
              </w:rPr>
              <w:t xml:space="preserve">испыт</w:t>
            </w:r>
            <w:r>
              <w:rPr>
                <w:sz w:val="24"/>
              </w:rPr>
              <w:t xml:space="preserve"> принимается равным 1</w:t>
            </w:r>
          </w:p>
        </w:tc>
        <w:tc>
          <w:tcPr>
            <w:vMerge w:val="continue"/>
          </w:tcPr>
          <w:p/>
        </w:tc>
        <w:tc>
          <w:tcPr>
            <w:vMerge w:val="continue"/>
          </w:tcPr>
          <w:p/>
        </w:tc>
      </w:tr>
      <w:tr>
        <w:tc>
          <w:tcPr>
            <w:tcW w:w="850" w:type="dxa"/>
            <w:vMerge w:val="restart"/>
          </w:tcPr>
          <w:p>
            <w:pPr>
              <w:pStyle w:val="0"/>
            </w:pPr>
            <w:r>
              <w:rPr>
                <w:sz w:val="24"/>
              </w:rPr>
              <w:t xml:space="preserve">1.5.4</w:t>
            </w:r>
          </w:p>
        </w:tc>
        <w:tc>
          <w:tcPr>
            <w:tcW w:w="2267" w:type="dxa"/>
            <w:tcBorders>
              <w:top w:val="nil"/>
              <w:bottom w:val="nil"/>
            </w:tcBorders>
            <w:vMerge w:val="restart"/>
          </w:tcPr>
          <w:p>
            <w:pPr>
              <w:pStyle w:val="0"/>
            </w:pPr>
            <w:r>
              <w:rPr>
                <w:sz w:val="24"/>
              </w:rPr>
            </w:r>
          </w:p>
        </w:tc>
        <w:tc>
          <w:tcPr>
            <w:tcW w:w="2551" w:type="dxa"/>
            <w:vMerge w:val="restart"/>
          </w:tcPr>
          <w:p>
            <w:pPr>
              <w:pStyle w:val="0"/>
            </w:pPr>
            <w:r>
              <w:rPr>
                <w:sz w:val="24"/>
              </w:rPr>
              <w:t xml:space="preserve">Акты проведения гидравлических испытаний на прочность и плотность трубопроводов тепловых сетей в соответствии с </w:t>
            </w:r>
            <w:hyperlink w:history="0" r:id="rId25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6.2.16</w:t>
              </w:r>
            </w:hyperlink>
            <w:r>
              <w:rPr>
                <w:sz w:val="24"/>
              </w:rPr>
              <w:t xml:space="preserve"> Правил технической эксплуатации тепловых энергоустановок (</w:t>
            </w:r>
            <w:hyperlink w:history="0"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sz w:val="24"/>
                  <w:color w:val="0000ff"/>
                </w:rPr>
                <w:t xml:space="preserve">подпункт 9.3.19 пункта 9</w:t>
              </w:r>
            </w:hyperlink>
            <w:r>
              <w:rPr>
                <w:sz w:val="24"/>
              </w:rPr>
              <w:t xml:space="preserve"> Правил)</w:t>
            </w:r>
          </w:p>
        </w:tc>
        <w:tc>
          <w:tcPr>
            <w:tcW w:w="2381" w:type="dxa"/>
            <w:vMerge w:val="restart"/>
          </w:tcPr>
          <w:p>
            <w:pPr>
              <w:pStyle w:val="0"/>
            </w:pPr>
            <w:r>
              <w:rPr>
                <w:sz w:val="24"/>
              </w:rPr>
              <w:t xml:space="preserve">Показатель наличия актов проведения гидравлических испытаний на прочность и плотность трубопроводов тепловых сетей</w:t>
            </w:r>
          </w:p>
        </w:tc>
        <w:tc>
          <w:tcPr>
            <w:tcW w:w="1133" w:type="dxa"/>
            <w:vMerge w:val="restart"/>
          </w:tcPr>
          <w:p>
            <w:pPr>
              <w:pStyle w:val="0"/>
            </w:pPr>
            <w:r>
              <w:rPr>
                <w:sz w:val="24"/>
              </w:rPr>
              <w:t xml:space="preserve">0,4</w:t>
            </w:r>
          </w:p>
        </w:tc>
        <w:tc>
          <w:tcPr>
            <w:tcW w:w="1587" w:type="dxa"/>
            <w:vMerge w:val="restart"/>
          </w:tcPr>
          <w:p>
            <w:pPr>
              <w:pStyle w:val="0"/>
            </w:pPr>
            <w:r>
              <w:rPr>
                <w:sz w:val="24"/>
              </w:rPr>
              <w:t xml:space="preserve">К</w:t>
            </w:r>
            <w:r>
              <w:rPr>
                <w:sz w:val="24"/>
                <w:vertAlign w:val="subscript"/>
              </w:rPr>
              <w:t xml:space="preserve">гидр</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бесхозяйные тепловые сети отсутствуют, К</w:t>
            </w:r>
            <w:r>
              <w:rPr>
                <w:sz w:val="24"/>
                <w:vertAlign w:val="subscript"/>
              </w:rPr>
              <w:t xml:space="preserve">гидр</w:t>
            </w:r>
            <w:r>
              <w:rPr>
                <w:sz w:val="24"/>
              </w:rPr>
              <w:t xml:space="preserve"> принимается равным 1</w:t>
            </w:r>
          </w:p>
        </w:tc>
        <w:tc>
          <w:tcPr>
            <w:vMerge w:val="continue"/>
          </w:tcPr>
          <w:p/>
        </w:tc>
        <w:tc>
          <w:tcPr>
            <w:vMerge w:val="continue"/>
          </w:tcPr>
          <w:p/>
        </w:tc>
      </w:tr>
      <w:tr>
        <w:tc>
          <w:tcPr>
            <w:tcW w:w="850" w:type="dxa"/>
            <w:vMerge w:val="restart"/>
          </w:tcPr>
          <w:p>
            <w:pPr>
              <w:pStyle w:val="0"/>
            </w:pPr>
            <w:r>
              <w:rPr>
                <w:sz w:val="24"/>
              </w:rPr>
              <w:t xml:space="preserve">1.5.5</w:t>
            </w:r>
          </w:p>
        </w:tc>
        <w:tc>
          <w:tcPr>
            <w:tcBorders>
              <w:top w:val="nil"/>
              <w:bottom w:val="nil"/>
            </w:tcBorders>
            <w:vMerge w:val="continue"/>
          </w:tcPr>
          <w:p/>
        </w:tc>
        <w:tc>
          <w:tcPr>
            <w:tcW w:w="2551" w:type="dxa"/>
            <w:vMerge w:val="restart"/>
          </w:tcPr>
          <w:p>
            <w:pPr>
              <w:pStyle w:val="0"/>
            </w:pPr>
            <w:r>
              <w:rPr>
                <w:sz w:val="24"/>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w:history="0" r:id="rId25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6.2.34</w:t>
              </w:r>
            </w:hyperlink>
            <w:r>
              <w:rPr>
                <w:sz w:val="24"/>
              </w:rPr>
              <w:t xml:space="preserve"> - </w:t>
            </w:r>
            <w:hyperlink w:history="0" r:id="rId25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6.2.37</w:t>
              </w:r>
            </w:hyperlink>
            <w:r>
              <w:rPr>
                <w:sz w:val="24"/>
              </w:rPr>
              <w:t xml:space="preserve"> Правил технической эксплуатации тепловых энергоустановок (</w:t>
            </w:r>
            <w:hyperlink w:history="0" w:anchor="P124" w:tooltip="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пунктами 6.2.34 - 6.2.37 Правил N 115.">
              <w:r>
                <w:rPr>
                  <w:sz w:val="24"/>
                  <w:color w:val="0000ff"/>
                </w:rPr>
                <w:t xml:space="preserve">подпункт 9.3.20 пункта 9</w:t>
              </w:r>
            </w:hyperlink>
            <w:r>
              <w:rPr>
                <w:sz w:val="24"/>
              </w:rPr>
              <w:t xml:space="preserve"> Правил)</w:t>
            </w:r>
          </w:p>
        </w:tc>
        <w:tc>
          <w:tcPr>
            <w:tcW w:w="2381" w:type="dxa"/>
            <w:vMerge w:val="restart"/>
          </w:tcPr>
          <w:p>
            <w:pPr>
              <w:pStyle w:val="0"/>
            </w:pPr>
            <w:r>
              <w:rPr>
                <w:sz w:val="24"/>
              </w:rPr>
              <w:t xml:space="preserve">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33" w:type="dxa"/>
            <w:vMerge w:val="restart"/>
          </w:tcPr>
          <w:p>
            <w:pPr>
              <w:pStyle w:val="0"/>
            </w:pPr>
            <w:r>
              <w:rPr>
                <w:sz w:val="24"/>
              </w:rPr>
              <w:t xml:space="preserve">0,02</w:t>
            </w:r>
          </w:p>
        </w:tc>
        <w:tc>
          <w:tcPr>
            <w:tcW w:w="1587" w:type="dxa"/>
            <w:vMerge w:val="restart"/>
          </w:tcPr>
          <w:p>
            <w:pPr>
              <w:pStyle w:val="0"/>
            </w:pPr>
            <w:r>
              <w:rPr>
                <w:sz w:val="24"/>
              </w:rPr>
              <w:t xml:space="preserve">К</w:t>
            </w:r>
            <w:r>
              <w:rPr>
                <w:sz w:val="24"/>
                <w:vertAlign w:val="subscript"/>
              </w:rPr>
              <w:t xml:space="preserve">шурф</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бесхозяйные тепловые сети отсутствуют, К</w:t>
            </w:r>
            <w:r>
              <w:rPr>
                <w:sz w:val="24"/>
                <w:vertAlign w:val="subscript"/>
              </w:rPr>
              <w:t xml:space="preserve">шурф</w:t>
            </w:r>
            <w:r>
              <w:rPr>
                <w:sz w:val="24"/>
              </w:rPr>
              <w:t xml:space="preserve"> принимается равным 1</w:t>
            </w:r>
          </w:p>
        </w:tc>
        <w:tc>
          <w:tcPr>
            <w:vMerge w:val="continue"/>
          </w:tcPr>
          <w:p/>
        </w:tc>
        <w:tc>
          <w:tcPr>
            <w:vMerge w:val="continue"/>
          </w:tcPr>
          <w:p/>
        </w:tc>
      </w:tr>
      <w:tr>
        <w:tc>
          <w:tcPr>
            <w:tcW w:w="850" w:type="dxa"/>
          </w:tcPr>
          <w:p>
            <w:pPr>
              <w:pStyle w:val="0"/>
            </w:pPr>
            <w:r>
              <w:rPr>
                <w:sz w:val="24"/>
              </w:rPr>
              <w:t xml:space="preserve">1.5.6</w:t>
            </w:r>
          </w:p>
        </w:tc>
        <w:tc>
          <w:tcPr>
            <w:tcBorders>
              <w:top w:val="nil"/>
              <w:bottom w:val="nil"/>
            </w:tcBorders>
            <w:vMerge w:val="continue"/>
          </w:tcPr>
          <w:p/>
        </w:tc>
        <w:tc>
          <w:tcPr>
            <w:tcW w:w="2551" w:type="dxa"/>
          </w:tcPr>
          <w:p>
            <w:pPr>
              <w:pStyle w:val="0"/>
            </w:pPr>
            <w:r>
              <w:rPr>
                <w:sz w:val="24"/>
              </w:rPr>
              <w:t xml:space="preserve">Акты о проведении очистки и промывки тепловых сетей, тепловых пунктов, требования к которым установлены </w:t>
            </w:r>
            <w:hyperlink w:history="0" r:id="rId25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5.3.37</w:t>
              </w:r>
            </w:hyperlink>
            <w:r>
              <w:rPr>
                <w:sz w:val="24"/>
              </w:rPr>
              <w:t xml:space="preserve">, </w:t>
            </w:r>
            <w:hyperlink w:history="0" r:id="rId25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6.2.17</w:t>
              </w:r>
            </w:hyperlink>
            <w:r>
              <w:rPr>
                <w:sz w:val="24"/>
              </w:rPr>
              <w:t xml:space="preserve">, </w:t>
            </w:r>
            <w:hyperlink w:history="0" r:id="rId26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12.18</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5" w:tooltip="9.3.21. Акты о проведении очистки и промывки тепловых сетей, тепловых пунктов, требования к которым установлены пунктами 5.3.37, 6.2.17, 12.18 Правил N 115.">
              <w:r>
                <w:rPr>
                  <w:sz w:val="24"/>
                  <w:color w:val="0000ff"/>
                </w:rPr>
                <w:t xml:space="preserve">подпункт 9.3.21 пункта 9</w:t>
              </w:r>
            </w:hyperlink>
            <w:r>
              <w:rPr>
                <w:sz w:val="24"/>
              </w:rPr>
              <w:t xml:space="preserve"> Правил)</w:t>
            </w:r>
          </w:p>
        </w:tc>
        <w:tc>
          <w:tcPr>
            <w:tcW w:w="2381" w:type="dxa"/>
          </w:tcPr>
          <w:p>
            <w:pPr>
              <w:pStyle w:val="0"/>
            </w:pPr>
            <w:r>
              <w:rPr>
                <w:sz w:val="24"/>
              </w:rPr>
              <w:t xml:space="preserve">Показатель наличия актов о проведении очистки и тепловых сетей, тепловых пунктов</w:t>
            </w:r>
          </w:p>
        </w:tc>
        <w:tc>
          <w:tcPr>
            <w:tcW w:w="1133" w:type="dxa"/>
          </w:tcPr>
          <w:p>
            <w:pPr>
              <w:pStyle w:val="0"/>
            </w:pPr>
            <w:r>
              <w:rPr>
                <w:sz w:val="24"/>
              </w:rPr>
              <w:t xml:space="preserve">0,4</w:t>
            </w:r>
          </w:p>
        </w:tc>
        <w:tc>
          <w:tcPr>
            <w:tcW w:w="1587" w:type="dxa"/>
          </w:tcPr>
          <w:p>
            <w:pPr>
              <w:pStyle w:val="0"/>
            </w:pPr>
            <w:r>
              <w:rPr>
                <w:sz w:val="24"/>
              </w:rPr>
              <w:t xml:space="preserve">К</w:t>
            </w:r>
            <w:r>
              <w:rPr>
                <w:sz w:val="24"/>
                <w:vertAlign w:val="subscript"/>
              </w:rPr>
              <w:t xml:space="preserve">очист.промыв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vMerge w:val="restart"/>
          </w:tcPr>
          <w:p>
            <w:pPr>
              <w:pStyle w:val="0"/>
            </w:pPr>
            <w:r>
              <w:rPr>
                <w:sz w:val="24"/>
              </w:rPr>
              <w:t xml:space="preserve">1.5.7</w:t>
            </w:r>
          </w:p>
        </w:tc>
        <w:tc>
          <w:tcPr>
            <w:tcBorders>
              <w:top w:val="nil"/>
              <w:bottom w:val="nil"/>
            </w:tcBorders>
            <w:vMerge w:val="continue"/>
          </w:tcPr>
          <w:p/>
        </w:tc>
        <w:tc>
          <w:tcPr>
            <w:tcW w:w="2551" w:type="dxa"/>
            <w:vMerge w:val="restart"/>
          </w:tcPr>
          <w:p>
            <w:pPr>
              <w:pStyle w:val="0"/>
            </w:pPr>
            <w:r>
              <w:rPr>
                <w:sz w:val="24"/>
              </w:rPr>
              <w:t xml:space="preserve">Акт измерений удельного электрического сопротивления грунта и потенциалов блуждающих токов в соответствии с требованиями </w:t>
            </w:r>
            <w:hyperlink w:history="0" r:id="rId26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6.2.43</w:t>
              </w:r>
            </w:hyperlink>
            <w:r>
              <w:rPr>
                <w:sz w:val="24"/>
              </w:rPr>
              <w:t xml:space="preserve"> Правил технической эксплуатации тепловых энергоустановок (</w:t>
            </w:r>
            <w:hyperlink w:history="0"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sz w:val="24"/>
                  <w:color w:val="0000ff"/>
                </w:rPr>
                <w:t xml:space="preserve">подпункт 9.3.23 Пункта 9</w:t>
              </w:r>
            </w:hyperlink>
            <w:r>
              <w:rPr>
                <w:sz w:val="24"/>
              </w:rPr>
              <w:t xml:space="preserve"> Правил)</w:t>
            </w:r>
          </w:p>
        </w:tc>
        <w:tc>
          <w:tcPr>
            <w:tcW w:w="2381" w:type="dxa"/>
            <w:vMerge w:val="restart"/>
          </w:tcPr>
          <w:p>
            <w:pPr>
              <w:pStyle w:val="0"/>
            </w:pPr>
            <w:r>
              <w:rPr>
                <w:sz w:val="24"/>
              </w:rPr>
              <w:t xml:space="preserve">Показатель наличия актов измерений удельного электрического сопротивления грунта и потенциалов блуждающих токов</w:t>
            </w:r>
          </w:p>
        </w:tc>
        <w:tc>
          <w:tcPr>
            <w:tcW w:w="1133" w:type="dxa"/>
            <w:vMerge w:val="restart"/>
          </w:tcPr>
          <w:p>
            <w:pPr>
              <w:pStyle w:val="0"/>
            </w:pPr>
            <w:r>
              <w:rPr>
                <w:sz w:val="24"/>
              </w:rPr>
              <w:t xml:space="preserve">0,01</w:t>
            </w:r>
          </w:p>
        </w:tc>
        <w:tc>
          <w:tcPr>
            <w:tcW w:w="1587" w:type="dxa"/>
            <w:vMerge w:val="restart"/>
          </w:tcPr>
          <w:p>
            <w:pPr>
              <w:pStyle w:val="0"/>
            </w:pPr>
            <w:r>
              <w:rPr>
                <w:sz w:val="24"/>
              </w:rPr>
              <w:t xml:space="preserve">К</w:t>
            </w:r>
            <w:r>
              <w:rPr>
                <w:sz w:val="24"/>
                <w:vertAlign w:val="subscript"/>
              </w:rPr>
              <w:t xml:space="preserve">электр.сопр</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бесхозяйные тепловые сети отсутствуют, К</w:t>
            </w:r>
            <w:r>
              <w:rPr>
                <w:sz w:val="24"/>
                <w:vertAlign w:val="subscript"/>
              </w:rPr>
              <w:t xml:space="preserve">электр.сопр</w:t>
            </w:r>
            <w:r>
              <w:rPr>
                <w:sz w:val="24"/>
              </w:rPr>
              <w:t xml:space="preserve"> принимается равным 1</w:t>
            </w:r>
          </w:p>
        </w:tc>
        <w:tc>
          <w:tcPr>
            <w:vMerge w:val="continue"/>
          </w:tcPr>
          <w:p/>
        </w:tc>
        <w:tc>
          <w:tcPr>
            <w:vMerge w:val="continue"/>
          </w:tcPr>
          <w:p/>
        </w:tc>
      </w:tr>
      <w:tr>
        <w:tc>
          <w:tcPr>
            <w:tcW w:w="850" w:type="dxa"/>
          </w:tcPr>
          <w:p>
            <w:pPr>
              <w:pStyle w:val="0"/>
            </w:pPr>
            <w:r>
              <w:rPr>
                <w:sz w:val="24"/>
              </w:rPr>
              <w:t xml:space="preserve">1.5.8</w:t>
            </w:r>
          </w:p>
        </w:tc>
        <w:tc>
          <w:tcPr>
            <w:tcW w:w="2267" w:type="dxa"/>
            <w:tcBorders>
              <w:top w:val="nil"/>
              <w:bottom w:val="nil"/>
            </w:tcBorders>
            <w:vMerge w:val="restart"/>
          </w:tcPr>
          <w:p>
            <w:pPr>
              <w:pStyle w:val="0"/>
            </w:pPr>
            <w:r>
              <w:rPr>
                <w:sz w:val="24"/>
              </w:rPr>
            </w:r>
          </w:p>
        </w:tc>
        <w:tc>
          <w:tcPr>
            <w:tcW w:w="2551" w:type="dxa"/>
          </w:tcPr>
          <w:p>
            <w:pPr>
              <w:pStyle w:val="0"/>
            </w:pPr>
            <w:r>
              <w:rPr>
                <w:sz w:val="24"/>
              </w:rPr>
              <w:t xml:space="preserve">Акт опробования работоспособности оборудования насосных станций, проведение которого установлено требованиями </w:t>
            </w:r>
            <w:hyperlink w:history="0" r:id="rId26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6.2.48</w:t>
              </w:r>
            </w:hyperlink>
            <w:r>
              <w:rPr>
                <w:sz w:val="24"/>
              </w:rPr>
              <w:t xml:space="preserve"> Правил технической эксплуатации тепловых энергоустановок (</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подпункт 9.3.24 Пункта 9</w:t>
              </w:r>
            </w:hyperlink>
            <w:r>
              <w:rPr>
                <w:sz w:val="24"/>
              </w:rPr>
              <w:t xml:space="preserve"> Правил)</w:t>
            </w:r>
          </w:p>
        </w:tc>
        <w:tc>
          <w:tcPr>
            <w:tcW w:w="2381" w:type="dxa"/>
          </w:tcPr>
          <w:p>
            <w:pPr>
              <w:pStyle w:val="0"/>
            </w:pPr>
            <w:r>
              <w:rPr>
                <w:sz w:val="24"/>
              </w:rPr>
              <w:t xml:space="preserve">Показатель наличия акта опробования работоспособности оборудования насосных станций</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насос.стан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1.5.9</w:t>
            </w:r>
          </w:p>
        </w:tc>
        <w:tc>
          <w:tcPr>
            <w:tcBorders>
              <w:top w:val="nil"/>
              <w:bottom w:val="nil"/>
            </w:tcBorders>
            <w:vMerge w:val="continue"/>
          </w:tcPr>
          <w:p/>
        </w:tc>
        <w:tc>
          <w:tcPr>
            <w:tcW w:w="2551" w:type="dxa"/>
            <w:vMerge w:val="restart"/>
          </w:tcPr>
          <w:p>
            <w:pPr>
              <w:pStyle w:val="0"/>
            </w:pPr>
            <w:r>
              <w:rPr>
                <w:sz w:val="24"/>
              </w:rPr>
              <w:t xml:space="preserve">Утвержденный в соответствии с требованиями </w:t>
            </w:r>
            <w:hyperlink w:history="0" r:id="rId2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2.7.3</w:t>
              </w:r>
            </w:hyperlink>
            <w:r>
              <w:rPr>
                <w:sz w:val="24"/>
              </w:rP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w:history="0" r:id="rId264" w:tooltip="Приказ Минфина России от 29.07.1998 N 34н (ред. от 11.04.2018) &quot;Об утверждении Положения по ведению бухгалтерского учета и бухгалтерской отчетности в Российской Федерации&quot; (Зарегистрировано в Минюсте России 27.08.1998 N 1598) {КонсультантПлюс}">
              <w:r>
                <w:rPr>
                  <w:sz w:val="24"/>
                  <w:color w:val="0000ff"/>
                </w:rPr>
                <w:t xml:space="preserve">Положения</w:t>
              </w:r>
            </w:hyperlink>
            <w:r>
              <w:rPr>
                <w:sz w:val="24"/>
              </w:rP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history="0" w:anchor="P917" w:tooltip="&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
              <w:r>
                <w:rPr>
                  <w:sz w:val="24"/>
                  <w:color w:val="0000ff"/>
                </w:rPr>
                <w:t xml:space="preserve">&lt;5&gt;</w:t>
              </w:r>
            </w:hyperlink>
          </w:p>
          <w:p>
            <w:pPr>
              <w:pStyle w:val="0"/>
            </w:pPr>
            <w:r>
              <w:rPr>
                <w:sz w:val="24"/>
              </w:rPr>
              <w:t xml:space="preserve">(</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подпункт 9.3.26 Пункта 9</w:t>
              </w:r>
            </w:hyperlink>
            <w:r>
              <w:rPr>
                <w:sz w:val="24"/>
              </w:rPr>
              <w:t xml:space="preserve"> Правил)</w:t>
            </w:r>
          </w:p>
        </w:tc>
        <w:tc>
          <w:tcPr>
            <w:tcW w:w="2381" w:type="dxa"/>
            <w:vMerge w:val="restart"/>
          </w:tcPr>
          <w:p>
            <w:pPr>
              <w:pStyle w:val="0"/>
            </w:pPr>
            <w:r>
              <w:rPr>
                <w:sz w:val="24"/>
              </w:rPr>
              <w:t xml:space="preserve">Показатель наличия запасов материалов, запорной арматуры, запасных частей, средств механизации</w:t>
            </w:r>
          </w:p>
        </w:tc>
        <w:tc>
          <w:tcPr>
            <w:tcW w:w="1133" w:type="dxa"/>
          </w:tcPr>
          <w:p>
            <w:pPr>
              <w:pStyle w:val="0"/>
            </w:pPr>
            <w:r>
              <w:rPr>
                <w:sz w:val="24"/>
              </w:rPr>
              <w:t xml:space="preserve">0,04</w:t>
            </w:r>
          </w:p>
        </w:tc>
        <w:tc>
          <w:tcPr>
            <w:tcW w:w="1587" w:type="dxa"/>
          </w:tcPr>
          <w:p>
            <w:pPr>
              <w:pStyle w:val="0"/>
            </w:pPr>
            <w:r>
              <w:rPr>
                <w:sz w:val="24"/>
              </w:rPr>
              <w:t xml:space="preserve">К</w:t>
            </w:r>
            <w:r>
              <w:rPr>
                <w:sz w:val="24"/>
                <w:vertAlign w:val="subscript"/>
              </w:rPr>
              <w:t xml:space="preserve">матер</w:t>
            </w:r>
          </w:p>
        </w:tc>
        <w:tc>
          <w:tcPr>
            <w:tcW w:w="2800" w:type="dxa"/>
          </w:tcPr>
          <w:p>
            <w:pPr>
              <w:pStyle w:val="0"/>
            </w:pPr>
            <w:r>
              <w:rPr>
                <w:sz w:val="24"/>
              </w:rPr>
              <w:t xml:space="preserve">К</w:t>
            </w:r>
            <w:r>
              <w:rPr>
                <w:sz w:val="24"/>
                <w:vertAlign w:val="subscript"/>
              </w:rPr>
              <w:t xml:space="preserve">матер</w:t>
            </w:r>
            <w:r>
              <w:rPr>
                <w:sz w:val="24"/>
              </w:rPr>
              <w:t xml:space="preserve"> = % наличия запас мат факт по инвентар / 100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1.5.9.1</w:t>
            </w:r>
          </w:p>
        </w:tc>
        <w:tc>
          <w:tcPr>
            <w:tcBorders>
              <w:top w:val="nil"/>
              <w:bottom w:val="nil"/>
            </w:tcBorders>
            <w:vMerge w:val="continue"/>
          </w:tcPr>
          <w:p/>
        </w:tc>
        <w:tc>
          <w:tcPr>
            <w:vMerge w:val="continue"/>
          </w:tcPr>
          <w:p/>
        </w:tc>
        <w:tc>
          <w:tcPr>
            <w:vMerge w:val="continue"/>
          </w:tcPr>
          <w:p/>
        </w:tc>
        <w:tc>
          <w:tcPr>
            <w:tcW w:w="1133" w:type="dxa"/>
          </w:tcPr>
          <w:p>
            <w:pPr>
              <w:pStyle w:val="0"/>
            </w:pPr>
            <w:r>
              <w:rPr>
                <w:sz w:val="24"/>
              </w:rPr>
              <w:t xml:space="preserve">-</w:t>
            </w:r>
          </w:p>
        </w:tc>
        <w:tc>
          <w:tcPr>
            <w:tcW w:w="1587" w:type="dxa"/>
          </w:tcPr>
          <w:p>
            <w:pPr>
              <w:pStyle w:val="0"/>
            </w:pPr>
            <w:r>
              <w:rPr>
                <w:sz w:val="24"/>
              </w:rPr>
              <w:t xml:space="preserve">% наличия запас мат факт по инвентар</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1.5.10</w:t>
            </w:r>
          </w:p>
        </w:tc>
        <w:tc>
          <w:tcPr>
            <w:tcW w:w="2267" w:type="dxa"/>
            <w:tcBorders>
              <w:top w:val="nil"/>
            </w:tcBorders>
          </w:tcPr>
          <w:p>
            <w:pPr>
              <w:pStyle w:val="0"/>
            </w:pPr>
            <w:r>
              <w:rPr>
                <w:sz w:val="24"/>
              </w:rPr>
            </w:r>
          </w:p>
        </w:tc>
        <w:tc>
          <w:tcPr>
            <w:tcW w:w="2551" w:type="dxa"/>
          </w:tcPr>
          <w:p>
            <w:pPr>
              <w:pStyle w:val="0"/>
            </w:pPr>
            <w:r>
              <w:rPr>
                <w:sz w:val="24"/>
              </w:rPr>
              <w:t xml:space="preserve">В соответствии с требованиями </w:t>
            </w:r>
            <w:hyperlink w:history="0" r:id="rId265"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части 1 статьи 9</w:t>
              </w:r>
            </w:hyperlink>
            <w:r>
              <w:rPr>
                <w:sz w:val="24"/>
              </w:rP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hyperlink w:history="0"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sz w:val="24"/>
                  <w:color w:val="0000ff"/>
                </w:rPr>
                <w:t xml:space="preserve">подпункт 9.3.27 пункта 9</w:t>
              </w:r>
            </w:hyperlink>
            <w:r>
              <w:rPr>
                <w:sz w:val="24"/>
              </w:rPr>
              <w:t xml:space="preserve"> Правил)</w:t>
            </w:r>
          </w:p>
        </w:tc>
        <w:tc>
          <w:tcPr>
            <w:tcW w:w="2381" w:type="dxa"/>
          </w:tcPr>
          <w:p>
            <w:pPr>
              <w:pStyle w:val="0"/>
            </w:pPr>
            <w:r>
              <w:rPr>
                <w:sz w:val="24"/>
              </w:rPr>
              <w:t xml:space="preserve">Показатель наличия лицензии Ростехнадзора и договора обязательного страхования гражданской ответственности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страх</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2</w:t>
            </w:r>
          </w:p>
        </w:tc>
        <w:tc>
          <w:tcPr>
            <w:tcW w:w="2267" w:type="dxa"/>
          </w:tcPr>
          <w:p>
            <w:pPr>
              <w:pStyle w:val="0"/>
            </w:pPr>
            <w:r>
              <w:rPr>
                <w:sz w:val="24"/>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266"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267"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 об устранении нарушений требований </w:t>
            </w:r>
            <w:hyperlink w:history="0" r:id="rId26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26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27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27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27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27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27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27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27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27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27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27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28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28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28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28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28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28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28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28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28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28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29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29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29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29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29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29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и </w:t>
            </w:r>
            <w:hyperlink w:history="0" r:id="rId29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29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29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29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 (</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 9.2 пункта 9</w:t>
              </w:r>
            </w:hyperlink>
            <w:r>
              <w:rPr>
                <w:sz w:val="24"/>
              </w:rPr>
              <w:t xml:space="preserve"> Правил)</w:t>
            </w:r>
          </w:p>
        </w:tc>
        <w:tc>
          <w:tcPr>
            <w:tcW w:w="2551" w:type="dxa"/>
          </w:tcPr>
          <w:p>
            <w:pPr>
              <w:pStyle w:val="0"/>
            </w:pPr>
            <w:r>
              <w:rPr>
                <w:sz w:val="24"/>
              </w:rPr>
              <w:t xml:space="preserve">Справка об отсутствии невыполненных в установленные сроки предписаний об устранении нарушений требований</w:t>
            </w:r>
          </w:p>
          <w:p>
            <w:pPr>
              <w:pStyle w:val="0"/>
            </w:pPr>
            <w:hyperlink w:history="0" r:id="rId30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30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30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30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30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30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30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30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30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30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31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31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31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31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31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31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31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31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31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31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32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32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32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32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32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32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32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32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и </w:t>
            </w:r>
            <w:hyperlink w:history="0" r:id="rId32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32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33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33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332"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333"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 (</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 9.2 пункта 9</w:t>
              </w:r>
            </w:hyperlink>
            <w:r>
              <w:rPr>
                <w:sz w:val="24"/>
              </w:rPr>
              <w:t xml:space="preserve"> Правил)</w:t>
            </w:r>
          </w:p>
        </w:tc>
        <w:tc>
          <w:tcPr>
            <w:tcW w:w="2381" w:type="dxa"/>
          </w:tcPr>
          <w:p>
            <w:pPr>
              <w:pStyle w:val="0"/>
            </w:pPr>
            <w:r>
              <w:rPr>
                <w:sz w:val="24"/>
              </w:rPr>
              <w:t xml:space="preserve">Показатель выполнения предписаний, влияющих на надежность работы в отопительный период</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предп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t xml:space="preserve">Не заполняется</w:t>
            </w:r>
          </w:p>
        </w:tc>
      </w:tr>
    </w:tbl>
    <w:p>
      <w:pPr>
        <w:sectPr>
          <w:headerReference w:type="default" r:id="rId199"/>
          <w:headerReference w:type="first" r:id="rId199"/>
          <w:footerReference w:type="default" r:id="rId200"/>
          <w:footerReference w:type="first" r:id="rId200"/>
          <w:pgSz w:w="16838" w:h="11906" w:orient="landscape"/>
          <w:pgMar w:top="1133" w:right="397" w:bottom="566" w:left="397" w:header="0" w:footer="0" w:gutter="0"/>
          <w:titlePg/>
        </w:sectPr>
      </w:pPr>
    </w:p>
    <w:p>
      <w:pPr>
        <w:pStyle w:val="0"/>
        <w:ind w:firstLine="540"/>
        <w:jc w:val="both"/>
      </w:pPr>
      <w:r>
        <w:rPr>
          <w:sz w:val="24"/>
        </w:rPr>
      </w:r>
    </w:p>
    <w:p>
      <w:pPr>
        <w:pStyle w:val="0"/>
        <w:ind w:firstLine="540"/>
        <w:jc w:val="both"/>
      </w:pPr>
      <w:r>
        <w:rPr>
          <w:sz w:val="24"/>
        </w:rPr>
        <w:t xml:space="preserve">--------------------------------</w:t>
      </w:r>
    </w:p>
    <w:bookmarkStart w:id="913" w:name="P913"/>
    <w:bookmarkEnd w:id="913"/>
    <w:p>
      <w:pPr>
        <w:pStyle w:val="0"/>
        <w:spacing w:before="240" w:line-rule="auto"/>
        <w:ind w:firstLine="540"/>
        <w:jc w:val="both"/>
      </w:pPr>
      <w:r>
        <w:rPr>
          <w:sz w:val="24"/>
        </w:rPr>
        <w:t xml:space="preserve">&lt;1&gt; Зарегистрирован Минюстом России 2 апреля 2003 г., регистрационный N 4358.</w:t>
      </w:r>
    </w:p>
    <w:bookmarkStart w:id="914" w:name="P914"/>
    <w:bookmarkEnd w:id="914"/>
    <w:p>
      <w:pPr>
        <w:pStyle w:val="0"/>
        <w:spacing w:before="240" w:line-rule="auto"/>
        <w:ind w:firstLine="540"/>
        <w:jc w:val="both"/>
      </w:pPr>
      <w:r>
        <w:rPr>
          <w:sz w:val="24"/>
        </w:rPr>
        <w:t xml:space="preserve">&lt;2&gt; Зарегистрирован Минюстом России 31 декабря 2020 г., регистрационный N 61998. В соответствии с </w:t>
      </w:r>
      <w:hyperlink w:history="0" r:id="rId33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w:t>
        </w:r>
      </w:hyperlink>
      <w:r>
        <w:rPr>
          <w:sz w:val="24"/>
        </w:rPr>
        <w:t xml:space="preserve"> приказа Ростехнадзора от 15 декабря 2020 г. N 536 Правила промышленной безопасности действуют до 1 января 2027 г.</w:t>
      </w:r>
    </w:p>
    <w:bookmarkStart w:id="915" w:name="P915"/>
    <w:bookmarkEnd w:id="915"/>
    <w:p>
      <w:pPr>
        <w:pStyle w:val="0"/>
        <w:spacing w:before="240" w:line-rule="auto"/>
        <w:ind w:firstLine="540"/>
        <w:jc w:val="both"/>
      </w:pPr>
      <w:r>
        <w:rPr>
          <w:sz w:val="24"/>
        </w:rPr>
        <w:t xml:space="preserve">&lt;3&gt; Зарегистрирован Минюстом России 7 октября 2022 г., регистрационный N 70433.</w:t>
      </w:r>
    </w:p>
    <w:bookmarkStart w:id="916" w:name="P916"/>
    <w:bookmarkEnd w:id="916"/>
    <w:p>
      <w:pPr>
        <w:pStyle w:val="0"/>
        <w:spacing w:before="240" w:line-rule="auto"/>
        <w:ind w:firstLine="540"/>
        <w:jc w:val="both"/>
      </w:pPr>
      <w:r>
        <w:rPr>
          <w:sz w:val="24"/>
        </w:rPr>
        <w:t xml:space="preserve">&lt;4&gt; Зарегистрирован Минюстом России 29 декабря 2020 г., регистрационный N 61926. В соответствии с </w:t>
      </w:r>
      <w:hyperlink w:history="0" r:id="rId335"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пунктом 3</w:t>
        </w:r>
      </w:hyperlink>
      <w:r>
        <w:rPr>
          <w:sz w:val="24"/>
        </w:rPr>
        <w:t xml:space="preserve"> приказа Минтруда России от 17 декабря 2020 г. N 924н данный приказ действует до 31 декабря 2025 г.</w:t>
      </w:r>
    </w:p>
    <w:bookmarkStart w:id="917" w:name="P917"/>
    <w:bookmarkEnd w:id="917"/>
    <w:p>
      <w:pPr>
        <w:pStyle w:val="0"/>
        <w:spacing w:before="240" w:line-rule="auto"/>
        <w:ind w:firstLine="540"/>
        <w:jc w:val="both"/>
      </w:pPr>
      <w:r>
        <w:rPr>
          <w:sz w:val="24"/>
        </w:rPr>
        <w:t xml:space="preserve">&lt;5&gt;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проведения оценки обеспечения</w:t>
      </w:r>
    </w:p>
    <w:p>
      <w:pPr>
        <w:pStyle w:val="0"/>
        <w:jc w:val="right"/>
      </w:pPr>
      <w:r>
        <w:rPr>
          <w:sz w:val="24"/>
        </w:rPr>
        <w:t xml:space="preserve">готовности к отопительному периоду,</w:t>
      </w:r>
    </w:p>
    <w:p>
      <w:pPr>
        <w:pStyle w:val="0"/>
        <w:jc w:val="right"/>
      </w:pPr>
      <w:r>
        <w:rPr>
          <w:sz w:val="24"/>
        </w:rPr>
        <w:t xml:space="preserve">утвержденному 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p>
      <w:pPr>
        <w:pStyle w:val="0"/>
        <w:jc w:val="center"/>
      </w:pPr>
      <w:r>
        <w:rPr>
          <w:sz w:val="24"/>
        </w:rPr>
        <w:t xml:space="preserve">Оценочный лист</w:t>
      </w:r>
    </w:p>
    <w:p>
      <w:pPr>
        <w:pStyle w:val="0"/>
        <w:jc w:val="center"/>
      </w:pPr>
      <w:r>
        <w:rPr>
          <w:sz w:val="24"/>
        </w:rPr>
        <w:t xml:space="preserve">для расчета индекса готовности к отопительному периоду</w:t>
      </w:r>
    </w:p>
    <w:p>
      <w:pPr>
        <w:pStyle w:val="0"/>
        <w:jc w:val="center"/>
      </w:pPr>
      <w:r>
        <w:rPr>
          <w:sz w:val="24"/>
        </w:rPr>
        <w:t xml:space="preserve">теплоснабжающих, теплосетевых организаций</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2267"/>
        <w:gridCol w:w="2551"/>
        <w:gridCol w:w="2381"/>
        <w:gridCol w:w="1133"/>
        <w:gridCol w:w="1587"/>
        <w:gridCol w:w="2800"/>
        <w:gridCol w:w="1133"/>
        <w:gridCol w:w="1133"/>
      </w:tblGrid>
      <w:tr>
        <w:tc>
          <w:tcPr>
            <w:tcW w:w="850" w:type="dxa"/>
          </w:tcPr>
          <w:p>
            <w:pPr>
              <w:pStyle w:val="0"/>
              <w:jc w:val="center"/>
            </w:pPr>
            <w:r>
              <w:rPr>
                <w:sz w:val="24"/>
              </w:rPr>
              <w:t xml:space="preserve">N п/п</w:t>
            </w:r>
          </w:p>
        </w:tc>
        <w:tc>
          <w:tcPr>
            <w:tcW w:w="2267" w:type="dxa"/>
          </w:tcPr>
          <w:p>
            <w:pPr>
              <w:pStyle w:val="0"/>
              <w:jc w:val="center"/>
            </w:pPr>
            <w:r>
              <w:rPr>
                <w:sz w:val="24"/>
              </w:rPr>
              <w:t xml:space="preserve">Обязательное требование</w:t>
            </w:r>
          </w:p>
        </w:tc>
        <w:tc>
          <w:tcPr>
            <w:tcW w:w="2551" w:type="dxa"/>
          </w:tcPr>
          <w:p>
            <w:pPr>
              <w:pStyle w:val="0"/>
              <w:jc w:val="center"/>
            </w:pPr>
            <w:r>
              <w:rPr>
                <w:sz w:val="24"/>
              </w:rPr>
              <w:t xml:space="preserve">Подтверждающий документ</w:t>
            </w:r>
          </w:p>
        </w:tc>
        <w:tc>
          <w:tcPr>
            <w:tcW w:w="2381" w:type="dxa"/>
          </w:tcPr>
          <w:p>
            <w:pPr>
              <w:pStyle w:val="0"/>
              <w:jc w:val="center"/>
            </w:pPr>
            <w:r>
              <w:rPr>
                <w:sz w:val="24"/>
              </w:rPr>
              <w:t xml:space="preserve">Показатель</w:t>
            </w:r>
          </w:p>
        </w:tc>
        <w:tc>
          <w:tcPr>
            <w:tcW w:w="1133" w:type="dxa"/>
          </w:tcPr>
          <w:p>
            <w:pPr>
              <w:pStyle w:val="0"/>
              <w:jc w:val="center"/>
            </w:pPr>
            <w:r>
              <w:rPr>
                <w:sz w:val="24"/>
              </w:rPr>
              <w:t xml:space="preserve">Вес показателя</w:t>
            </w:r>
          </w:p>
        </w:tc>
        <w:tc>
          <w:tcPr>
            <w:tcW w:w="1587" w:type="dxa"/>
          </w:tcPr>
          <w:p>
            <w:pPr>
              <w:pStyle w:val="0"/>
              <w:jc w:val="center"/>
            </w:pPr>
            <w:r>
              <w:rPr>
                <w:sz w:val="24"/>
              </w:rPr>
              <w:t xml:space="preserve">Наименование показателя</w:t>
            </w:r>
          </w:p>
        </w:tc>
        <w:tc>
          <w:tcPr>
            <w:tcW w:w="2800" w:type="dxa"/>
          </w:tcPr>
          <w:p>
            <w:pPr>
              <w:pStyle w:val="0"/>
              <w:jc w:val="center"/>
            </w:pPr>
            <w:r>
              <w:rPr>
                <w:sz w:val="24"/>
              </w:rPr>
              <w:t xml:space="preserve">Расчет показателей готовности (формула)</w:t>
            </w:r>
          </w:p>
        </w:tc>
        <w:tc>
          <w:tcPr>
            <w:tcW w:w="1133" w:type="dxa"/>
          </w:tcPr>
          <w:p>
            <w:pPr>
              <w:pStyle w:val="0"/>
              <w:jc w:val="center"/>
            </w:pPr>
            <w:r>
              <w:rPr>
                <w:sz w:val="24"/>
              </w:rPr>
              <w:t xml:space="preserve">Значение (заполняется комиссией)</w:t>
            </w:r>
          </w:p>
        </w:tc>
        <w:tc>
          <w:tcPr>
            <w:tcW w:w="1133" w:type="dxa"/>
          </w:tcPr>
          <w:p>
            <w:pPr>
              <w:pStyle w:val="0"/>
              <w:jc w:val="center"/>
            </w:pPr>
            <w:r>
              <w:rPr>
                <w:sz w:val="24"/>
              </w:rPr>
              <w:t xml:space="preserve">Замечание (в случае наличия, с указанием сроков устранения)</w:t>
            </w:r>
          </w:p>
        </w:tc>
      </w:tr>
      <w:tr>
        <w:tc>
          <w:tcPr>
            <w:tcW w:w="850" w:type="dxa"/>
          </w:tcPr>
          <w:p>
            <w:pPr>
              <w:pStyle w:val="0"/>
            </w:pPr>
            <w:r>
              <w:rPr>
                <w:sz w:val="24"/>
              </w:rPr>
            </w:r>
          </w:p>
        </w:tc>
        <w:tc>
          <w:tcPr>
            <w:tcW w:w="2267" w:type="dxa"/>
          </w:tcPr>
          <w:p>
            <w:pPr>
              <w:pStyle w:val="0"/>
            </w:pPr>
            <w:r>
              <w:rPr>
                <w:sz w:val="24"/>
              </w:rPr>
            </w:r>
          </w:p>
        </w:tc>
        <w:tc>
          <w:tcPr>
            <w:tcW w:w="2551" w:type="dxa"/>
          </w:tcPr>
          <w:p>
            <w:pPr>
              <w:pStyle w:val="0"/>
            </w:pPr>
            <w:r>
              <w:rPr>
                <w:sz w:val="24"/>
              </w:rPr>
            </w:r>
          </w:p>
        </w:tc>
        <w:tc>
          <w:tcPr>
            <w:gridSpan w:val="3"/>
            <w:tcW w:w="5101" w:type="dxa"/>
            <w:vAlign w:val="center"/>
          </w:tcPr>
          <w:p>
            <w:pPr>
              <w:pStyle w:val="0"/>
              <w:jc w:val="right"/>
            </w:pPr>
            <w:r>
              <w:rPr>
                <w:sz w:val="24"/>
              </w:rPr>
              <w:t xml:space="preserve">ИНДЕКС ГОТОВНОСТИ</w:t>
            </w:r>
          </w:p>
        </w:tc>
        <w:tc>
          <w:tcPr>
            <w:tcW w:w="2800" w:type="dxa"/>
          </w:tcPr>
          <w:p>
            <w:pPr>
              <w:pStyle w:val="0"/>
            </w:pPr>
            <w:r>
              <w:rPr>
                <w:sz w:val="24"/>
              </w:rPr>
              <w:t xml:space="preserve">И</w:t>
            </w:r>
            <w:r>
              <w:rPr>
                <w:sz w:val="24"/>
                <w:vertAlign w:val="subscript"/>
              </w:rPr>
              <w:t xml:space="preserve">тсо</w:t>
            </w:r>
            <w:r>
              <w:rPr>
                <w:sz w:val="24"/>
              </w:rPr>
              <w:t xml:space="preserve"> =</w:t>
            </w:r>
          </w:p>
          <w:p>
            <w:pPr>
              <w:pStyle w:val="0"/>
            </w:pPr>
            <w:r>
              <w:rPr>
                <w:sz w:val="24"/>
              </w:rPr>
              <w:t xml:space="preserve">К</w:t>
            </w:r>
            <w:r>
              <w:rPr>
                <w:sz w:val="24"/>
                <w:vertAlign w:val="subscript"/>
              </w:rPr>
              <w:t xml:space="preserve">закон о тепл</w:t>
            </w:r>
            <w:r>
              <w:rPr>
                <w:sz w:val="24"/>
              </w:rPr>
              <w:t xml:space="preserve"> * 0,9 +</w:t>
            </w:r>
          </w:p>
          <w:p>
            <w:pPr>
              <w:pStyle w:val="0"/>
            </w:pPr>
            <w:r>
              <w:rPr>
                <w:sz w:val="24"/>
              </w:rPr>
              <w:t xml:space="preserve">К</w:t>
            </w:r>
            <w:r>
              <w:rPr>
                <w:sz w:val="24"/>
                <w:vertAlign w:val="subscript"/>
              </w:rPr>
              <w:t xml:space="preserve">предп</w:t>
            </w:r>
            <w:r>
              <w:rPr>
                <w:sz w:val="24"/>
              </w:rPr>
              <w:t xml:space="preserve"> * 0,05 +</w:t>
            </w:r>
          </w:p>
          <w:p>
            <w:pPr>
              <w:pStyle w:val="0"/>
            </w:pPr>
            <w:r>
              <w:rPr>
                <w:sz w:val="24"/>
              </w:rPr>
              <w:t xml:space="preserve">К</w:t>
            </w:r>
            <w:r>
              <w:rPr>
                <w:sz w:val="24"/>
                <w:vertAlign w:val="subscript"/>
              </w:rPr>
              <w:t xml:space="preserve">план</w:t>
            </w:r>
            <w:r>
              <w:rPr>
                <w:sz w:val="24"/>
              </w:rPr>
              <w:t xml:space="preserve"> * 0,05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w:t>
            </w:r>
          </w:p>
        </w:tc>
        <w:tc>
          <w:tcPr>
            <w:tcW w:w="2267" w:type="dxa"/>
          </w:tcPr>
          <w:p>
            <w:pPr>
              <w:pStyle w:val="0"/>
            </w:pPr>
            <w:r>
              <w:rPr>
                <w:sz w:val="24"/>
              </w:rPr>
              <w:t xml:space="preserve">Выполнить требования, установленные </w:t>
            </w:r>
            <w:hyperlink w:history="0" r:id="rId336"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4 статьи 20</w:t>
              </w:r>
            </w:hyperlink>
            <w:r>
              <w:rPr>
                <w:sz w:val="24"/>
              </w:rPr>
              <w:t xml:space="preserve"> Федерального закона от 27 июля 2010 г. N 190-ФЗ "О теплоснабжении" (далее - Федеральный закон о теплоснабжении) (</w:t>
            </w:r>
            <w:hyperlink w:history="0" w:anchor="P87" w:tooltip="9.1. Выполнить требования, установленные частью 4 статьи 20 Федерального закона о теплоснабжении.">
              <w:r>
                <w:rPr>
                  <w:sz w:val="24"/>
                  <w:color w:val="0000ff"/>
                </w:rPr>
                <w:t xml:space="preserve">подпункт 9.1 пункта 9</w:t>
              </w:r>
            </w:hyperlink>
            <w:r>
              <w:rPr>
                <w:sz w:val="24"/>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pPr>
              <w:pStyle w:val="0"/>
            </w:pPr>
            <w:r>
              <w:rPr>
                <w:sz w:val="24"/>
              </w:rPr>
              <w:t xml:space="preserve">-</w:t>
            </w:r>
          </w:p>
        </w:tc>
        <w:tc>
          <w:tcPr>
            <w:tcW w:w="2381" w:type="dxa"/>
          </w:tcPr>
          <w:p>
            <w:pPr>
              <w:pStyle w:val="0"/>
            </w:pPr>
            <w:r>
              <w:rPr>
                <w:sz w:val="24"/>
              </w:rPr>
              <w:t xml:space="preserve">Показатель выполнения требований Федерального </w:t>
            </w:r>
            <w:hyperlink w:history="0" r:id="rId337"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закона</w:t>
              </w:r>
            </w:hyperlink>
            <w:r>
              <w:rPr>
                <w:sz w:val="24"/>
              </w:rPr>
              <w:t xml:space="preserve"> о теплоснабжении</w:t>
            </w:r>
          </w:p>
        </w:tc>
        <w:tc>
          <w:tcPr>
            <w:tcW w:w="1133" w:type="dxa"/>
          </w:tcPr>
          <w:p>
            <w:pPr>
              <w:pStyle w:val="0"/>
            </w:pPr>
            <w:r>
              <w:rPr>
                <w:sz w:val="24"/>
              </w:rPr>
              <w:t xml:space="preserve">0,9</w:t>
            </w:r>
          </w:p>
        </w:tc>
        <w:tc>
          <w:tcPr>
            <w:tcW w:w="1587" w:type="dxa"/>
          </w:tcPr>
          <w:p>
            <w:pPr>
              <w:pStyle w:val="0"/>
            </w:pPr>
            <w:r>
              <w:rPr>
                <w:sz w:val="24"/>
              </w:rPr>
              <w:t xml:space="preserve">К</w:t>
            </w:r>
            <w:r>
              <w:rPr>
                <w:sz w:val="24"/>
                <w:vertAlign w:val="subscript"/>
              </w:rPr>
              <w:t xml:space="preserve">закон о тепл</w:t>
            </w:r>
          </w:p>
        </w:tc>
        <w:tc>
          <w:tcPr>
            <w:tcW w:w="2800" w:type="dxa"/>
          </w:tcPr>
          <w:p>
            <w:pPr>
              <w:pStyle w:val="0"/>
            </w:pPr>
            <w:r>
              <w:rPr>
                <w:sz w:val="24"/>
              </w:rPr>
              <w:t xml:space="preserve">К</w:t>
            </w:r>
            <w:r>
              <w:rPr>
                <w:sz w:val="24"/>
                <w:vertAlign w:val="subscript"/>
              </w:rPr>
              <w:t xml:space="preserve">закон о тепл</w:t>
            </w:r>
            <w:r>
              <w:rPr>
                <w:sz w:val="24"/>
              </w:rPr>
              <w:t xml:space="preserve"> =</w:t>
            </w:r>
          </w:p>
          <w:p>
            <w:pPr>
              <w:pStyle w:val="0"/>
            </w:pPr>
            <w:r>
              <w:rPr>
                <w:sz w:val="24"/>
              </w:rPr>
              <w:t xml:space="preserve">К</w:t>
            </w:r>
            <w:r>
              <w:rPr>
                <w:sz w:val="24"/>
                <w:vertAlign w:val="subscript"/>
              </w:rPr>
              <w:t xml:space="preserve">функ</w:t>
            </w:r>
            <w:r>
              <w:rPr>
                <w:sz w:val="24"/>
              </w:rPr>
              <w:t xml:space="preserve"> * 0,05 +</w:t>
            </w:r>
          </w:p>
          <w:p>
            <w:pPr>
              <w:pStyle w:val="0"/>
            </w:pPr>
            <w:r>
              <w:rPr>
                <w:sz w:val="24"/>
              </w:rPr>
              <w:t xml:space="preserve">К</w:t>
            </w:r>
            <w:r>
              <w:rPr>
                <w:sz w:val="24"/>
                <w:vertAlign w:val="subscript"/>
              </w:rPr>
              <w:t xml:space="preserve">режим.налад</w:t>
            </w:r>
            <w:r>
              <w:rPr>
                <w:sz w:val="24"/>
              </w:rPr>
              <w:t xml:space="preserve"> * 0,01 + К</w:t>
            </w:r>
            <w:r>
              <w:rPr>
                <w:sz w:val="24"/>
                <w:vertAlign w:val="subscript"/>
              </w:rPr>
              <w:t xml:space="preserve">качест</w:t>
            </w:r>
            <w:r>
              <w:rPr>
                <w:sz w:val="24"/>
              </w:rPr>
              <w:t xml:space="preserve"> * 0,01 +</w:t>
            </w:r>
          </w:p>
          <w:p>
            <w:pPr>
              <w:pStyle w:val="0"/>
            </w:pPr>
            <w:r>
              <w:rPr>
                <w:sz w:val="24"/>
              </w:rPr>
              <w:t xml:space="preserve">К</w:t>
            </w:r>
            <w:r>
              <w:rPr>
                <w:sz w:val="24"/>
                <w:vertAlign w:val="subscript"/>
              </w:rPr>
              <w:t xml:space="preserve">коммучет</w:t>
            </w:r>
            <w:r>
              <w:rPr>
                <w:sz w:val="24"/>
              </w:rPr>
              <w:t xml:space="preserve"> * 0,01 +</w:t>
            </w:r>
          </w:p>
          <w:p>
            <w:pPr>
              <w:pStyle w:val="0"/>
            </w:pPr>
            <w:r>
              <w:rPr>
                <w:sz w:val="24"/>
              </w:rPr>
              <w:t xml:space="preserve">К</w:t>
            </w:r>
            <w:r>
              <w:rPr>
                <w:sz w:val="24"/>
                <w:vertAlign w:val="subscript"/>
              </w:rPr>
              <w:t xml:space="preserve">кач.строит</w:t>
            </w:r>
            <w:r>
              <w:rPr>
                <w:sz w:val="24"/>
              </w:rPr>
              <w:t xml:space="preserve"> * 0,25 +</w:t>
            </w:r>
          </w:p>
          <w:p>
            <w:pPr>
              <w:pStyle w:val="0"/>
            </w:pPr>
            <w:r>
              <w:rPr>
                <w:sz w:val="24"/>
              </w:rPr>
              <w:t xml:space="preserve">К</w:t>
            </w:r>
            <w:r>
              <w:rPr>
                <w:sz w:val="24"/>
                <w:vertAlign w:val="subscript"/>
              </w:rPr>
              <w:t xml:space="preserve">надеж</w:t>
            </w:r>
            <w:r>
              <w:rPr>
                <w:sz w:val="24"/>
              </w:rPr>
              <w:t xml:space="preserve"> * 0,65 +</w:t>
            </w:r>
          </w:p>
          <w:p>
            <w:pPr>
              <w:pStyle w:val="0"/>
            </w:pPr>
            <w:r>
              <w:rPr>
                <w:sz w:val="24"/>
              </w:rPr>
              <w:t xml:space="preserve">К</w:t>
            </w:r>
            <w:r>
              <w:rPr>
                <w:sz w:val="24"/>
                <w:vertAlign w:val="subscript"/>
              </w:rPr>
              <w:t xml:space="preserve">резерв</w:t>
            </w:r>
            <w:r>
              <w:rPr>
                <w:sz w:val="24"/>
              </w:rPr>
              <w:t xml:space="preserve"> * 0,01 +</w:t>
            </w:r>
          </w:p>
          <w:p>
            <w:pPr>
              <w:pStyle w:val="0"/>
            </w:pPr>
            <w:r>
              <w:rPr>
                <w:sz w:val="24"/>
              </w:rPr>
              <w:t xml:space="preserve">К</w:t>
            </w:r>
            <w:r>
              <w:rPr>
                <w:sz w:val="24"/>
                <w:vertAlign w:val="subscript"/>
              </w:rPr>
              <w:t xml:space="preserve">порядок</w:t>
            </w:r>
            <w:r>
              <w:rPr>
                <w:sz w:val="24"/>
              </w:rPr>
              <w:t xml:space="preserve"> * 0,01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w:t>
            </w:r>
          </w:p>
        </w:tc>
        <w:tc>
          <w:tcPr>
            <w:tcW w:w="2267" w:type="dxa"/>
            <w:tcBorders>
              <w:bottom w:val="nil"/>
            </w:tcBorders>
            <w:vMerge w:val="restart"/>
          </w:tcPr>
          <w:p>
            <w:pPr>
              <w:pStyle w:val="0"/>
            </w:pPr>
            <w:r>
              <w:rPr>
                <w:sz w:val="24"/>
              </w:rPr>
              <w:t xml:space="preserve">Обеспечивать функционирование эксплуатационной, диспетчерской и аварийной служб (</w:t>
            </w:r>
            <w:hyperlink w:history="0" r:id="rId338"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1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подпунктами 9.3.1</w:t>
              </w:r>
            </w:hyperlink>
            <w:r>
              <w:rPr>
                <w:sz w:val="24"/>
              </w:rPr>
              <w:t xml:space="preserve"> - </w:t>
            </w:r>
            <w:hyperlink w:history="0"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sz w:val="24"/>
                  <w:color w:val="0000ff"/>
                </w:rPr>
                <w:t xml:space="preserve">9.3.8 пункта 9</w:t>
              </w:r>
            </w:hyperlink>
            <w:r>
              <w:rPr>
                <w:sz w:val="24"/>
              </w:rPr>
              <w:t xml:space="preserve"> Правил</w:t>
            </w:r>
          </w:p>
        </w:tc>
        <w:tc>
          <w:tcPr>
            <w:tcW w:w="2381" w:type="dxa"/>
          </w:tcPr>
          <w:p>
            <w:pPr>
              <w:pStyle w:val="0"/>
            </w:pPr>
            <w:r>
              <w:rPr>
                <w:sz w:val="24"/>
              </w:rPr>
              <w:t xml:space="preserve">Показатель обеспечения функционирования эксплуатационной, диспетчерской и аварийной служб</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функц</w:t>
            </w:r>
          </w:p>
        </w:tc>
        <w:tc>
          <w:tcPr>
            <w:tcW w:w="2800" w:type="dxa"/>
          </w:tcPr>
          <w:p>
            <w:pPr>
              <w:pStyle w:val="0"/>
            </w:pPr>
            <w:r>
              <w:rPr>
                <w:sz w:val="24"/>
              </w:rPr>
              <w:t xml:space="preserve">К</w:t>
            </w:r>
            <w:r>
              <w:rPr>
                <w:sz w:val="24"/>
                <w:vertAlign w:val="subscript"/>
              </w:rPr>
              <w:t xml:space="preserve">функц</w:t>
            </w:r>
            <w:r>
              <w:rPr>
                <w:sz w:val="24"/>
              </w:rPr>
              <w:t xml:space="preserve"> =</w:t>
            </w:r>
          </w:p>
          <w:p>
            <w:pPr>
              <w:pStyle w:val="0"/>
            </w:pPr>
            <w:r>
              <w:rPr>
                <w:sz w:val="24"/>
              </w:rPr>
              <w:t xml:space="preserve">К</w:t>
            </w:r>
            <w:r>
              <w:rPr>
                <w:sz w:val="24"/>
                <w:vertAlign w:val="subscript"/>
              </w:rPr>
              <w:t xml:space="preserve">шт</w:t>
            </w:r>
            <w:r>
              <w:rPr>
                <w:sz w:val="24"/>
              </w:rPr>
              <w:t xml:space="preserve"> * 0,1 +</w:t>
            </w:r>
          </w:p>
          <w:p>
            <w:pPr>
              <w:pStyle w:val="0"/>
            </w:pPr>
            <w:r>
              <w:rPr>
                <w:sz w:val="24"/>
              </w:rPr>
              <w:t xml:space="preserve">К</w:t>
            </w:r>
            <w:r>
              <w:rPr>
                <w:sz w:val="24"/>
                <w:vertAlign w:val="subscript"/>
              </w:rPr>
              <w:t xml:space="preserve">согл</w:t>
            </w:r>
            <w:r>
              <w:rPr>
                <w:sz w:val="24"/>
              </w:rPr>
              <w:t xml:space="preserve"> * 0,1 +</w:t>
            </w:r>
          </w:p>
          <w:p>
            <w:pPr>
              <w:pStyle w:val="0"/>
            </w:pPr>
            <w:r>
              <w:rPr>
                <w:sz w:val="24"/>
              </w:rPr>
              <w:t xml:space="preserve">К</w:t>
            </w:r>
            <w:r>
              <w:rPr>
                <w:sz w:val="24"/>
                <w:vertAlign w:val="subscript"/>
              </w:rPr>
              <w:t xml:space="preserve">дисп</w:t>
            </w:r>
            <w:r>
              <w:rPr>
                <w:sz w:val="24"/>
              </w:rPr>
              <w:t xml:space="preserve"> * 0,1 +</w:t>
            </w:r>
          </w:p>
          <w:p>
            <w:pPr>
              <w:pStyle w:val="0"/>
            </w:pPr>
            <w:r>
              <w:rPr>
                <w:sz w:val="24"/>
              </w:rPr>
              <w:t xml:space="preserve">К</w:t>
            </w:r>
            <w:r>
              <w:rPr>
                <w:sz w:val="24"/>
                <w:vertAlign w:val="subscript"/>
              </w:rPr>
              <w:t xml:space="preserve">перечень</w:t>
            </w:r>
            <w:r>
              <w:rPr>
                <w:sz w:val="24"/>
              </w:rPr>
              <w:t xml:space="preserve"> * 0,1 +</w:t>
            </w:r>
          </w:p>
          <w:p>
            <w:pPr>
              <w:pStyle w:val="0"/>
            </w:pPr>
            <w:r>
              <w:rPr>
                <w:sz w:val="24"/>
              </w:rPr>
              <w:t xml:space="preserve">К</w:t>
            </w:r>
            <w:r>
              <w:rPr>
                <w:sz w:val="24"/>
                <w:vertAlign w:val="subscript"/>
              </w:rPr>
              <w:t xml:space="preserve">эксп/произв.инстр</w:t>
            </w:r>
            <w:r>
              <w:rPr>
                <w:sz w:val="24"/>
              </w:rPr>
              <w:t xml:space="preserve"> * 0,1 +</w:t>
            </w:r>
          </w:p>
          <w:p>
            <w:pPr>
              <w:pStyle w:val="0"/>
            </w:pPr>
            <w:r>
              <w:rPr>
                <w:sz w:val="24"/>
              </w:rPr>
              <w:t xml:space="preserve">К</w:t>
            </w:r>
            <w:r>
              <w:rPr>
                <w:sz w:val="24"/>
                <w:vertAlign w:val="subscript"/>
              </w:rPr>
              <w:t xml:space="preserve">знаний</w:t>
            </w:r>
            <w:r>
              <w:rPr>
                <w:sz w:val="24"/>
              </w:rPr>
              <w:t xml:space="preserve"> * 0,1 +</w:t>
            </w:r>
          </w:p>
          <w:p>
            <w:pPr>
              <w:pStyle w:val="0"/>
            </w:pPr>
            <w:r>
              <w:rPr>
                <w:sz w:val="24"/>
              </w:rPr>
              <w:t xml:space="preserve">К</w:t>
            </w:r>
            <w:r>
              <w:rPr>
                <w:sz w:val="24"/>
                <w:vertAlign w:val="subscript"/>
              </w:rPr>
              <w:t xml:space="preserve">обуч</w:t>
            </w:r>
            <w:r>
              <w:rPr>
                <w:sz w:val="24"/>
              </w:rPr>
              <w:t xml:space="preserve"> * 0,1 +</w:t>
            </w:r>
          </w:p>
          <w:p>
            <w:pPr>
              <w:pStyle w:val="0"/>
            </w:pPr>
            <w:r>
              <w:rPr>
                <w:sz w:val="24"/>
              </w:rPr>
              <w:t xml:space="preserve">К</w:t>
            </w:r>
            <w:r>
              <w:rPr>
                <w:sz w:val="24"/>
                <w:vertAlign w:val="subscript"/>
              </w:rPr>
              <w:t xml:space="preserve">отв</w:t>
            </w:r>
            <w:r>
              <w:rPr>
                <w:sz w:val="24"/>
              </w:rPr>
              <w:t xml:space="preserve"> * 0,1 +</w:t>
            </w:r>
          </w:p>
          <w:p>
            <w:pPr>
              <w:pStyle w:val="0"/>
            </w:pPr>
            <w:r>
              <w:rPr>
                <w:sz w:val="24"/>
              </w:rPr>
              <w:t xml:space="preserve">К</w:t>
            </w:r>
            <w:r>
              <w:rPr>
                <w:sz w:val="24"/>
                <w:vertAlign w:val="subscript"/>
              </w:rPr>
              <w:t xml:space="preserve">охр.труда</w:t>
            </w:r>
            <w:r>
              <w:rPr>
                <w:sz w:val="24"/>
              </w:rPr>
              <w:t xml:space="preserve"> * 0,1 +</w:t>
            </w:r>
          </w:p>
          <w:p>
            <w:pPr>
              <w:pStyle w:val="0"/>
            </w:pPr>
            <w:r>
              <w:rPr>
                <w:sz w:val="24"/>
              </w:rPr>
              <w:t xml:space="preserve">К</w:t>
            </w:r>
            <w:r>
              <w:rPr>
                <w:sz w:val="24"/>
                <w:vertAlign w:val="subscript"/>
              </w:rPr>
              <w:t xml:space="preserve">трен</w:t>
            </w:r>
            <w:r>
              <w:rPr>
                <w:sz w:val="24"/>
              </w:rPr>
              <w:t xml:space="preserve"> * 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1.1.1</w:t>
            </w:r>
          </w:p>
        </w:tc>
        <w:tc>
          <w:tcPr>
            <w:tcBorders>
              <w:bottom w:val="nil"/>
            </w:tcBorders>
            <w:vMerge w:val="continue"/>
          </w:tcPr>
          <w:p/>
        </w:tc>
        <w:tc>
          <w:tcPr>
            <w:tcW w:w="2551" w:type="dxa"/>
          </w:tcPr>
          <w:p>
            <w:pPr>
              <w:pStyle w:val="0"/>
            </w:pPr>
            <w:r>
              <w:rPr>
                <w:sz w:val="24"/>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 9.3.1 пункта 9</w:t>
              </w:r>
            </w:hyperlink>
            <w:r>
              <w:rPr>
                <w:sz w:val="24"/>
              </w:rPr>
              <w:t xml:space="preserve"> Правил)</w:t>
            </w:r>
          </w:p>
        </w:tc>
        <w:tc>
          <w:tcPr>
            <w:tcW w:w="2381" w:type="dxa"/>
          </w:tcPr>
          <w:p>
            <w:pPr>
              <w:pStyle w:val="0"/>
            </w:pPr>
            <w:r>
              <w:rPr>
                <w:sz w:val="24"/>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шт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1.1.2</w:t>
            </w:r>
          </w:p>
        </w:tc>
        <w:tc>
          <w:tcPr>
            <w:tcBorders>
              <w:bottom w:val="nil"/>
            </w:tcBorders>
            <w:vMerge w:val="continue"/>
          </w:tcPr>
          <w:p/>
        </w:tc>
        <w:tc>
          <w:tcPr>
            <w:tcW w:w="2551" w:type="dxa"/>
            <w:vMerge w:val="restart"/>
          </w:tcPr>
          <w:p>
            <w:pPr>
              <w:pStyle w:val="0"/>
            </w:pPr>
            <w:r>
              <w:rPr>
                <w:sz w:val="24"/>
              </w:rPr>
              <w:t xml:space="preserve">Копия заключенного соглашения об управлении системой теплоснабжения, в соответствии с требованиями </w:t>
            </w:r>
            <w:hyperlink w:history="0" r:id="rId339" w:tooltip="Постановление Правительства РФ от 08.08.2012 N 808 (ред. от 17.10.2024) &quot;Об организации теплоснабжения в Российской Федерации и о внесении изменений в некоторые акты Правительства Российской Федерации&quot; (вместе с &quot;Правилами организации теплоснабжения в Российской Федерации&quot;) {КонсультантПлюс}">
              <w:r>
                <w:rPr>
                  <w:sz w:val="24"/>
                  <w:color w:val="0000ff"/>
                </w:rPr>
                <w:t xml:space="preserve">Правил</w:t>
              </w:r>
            </w:hyperlink>
            <w:r>
              <w:rPr>
                <w:sz w:val="24"/>
              </w:rPr>
              <w:t xml:space="preserve"> организации теплоснабжения в Российской Федерации, утвержденных постановлением Правительства Российской Федерации от 08 августа 2012 г. N 808 (далее - Правила организации теплоснабжения в Российской Федерации) (</w:t>
            </w:r>
            <w:hyperlink w:history="0" w:anchor="P98" w:tooltip="9.3.2. Копия заключенного соглашения об управлении системой теплоснабжения в соответствии с Правилами N 808.">
              <w:r>
                <w:rPr>
                  <w:sz w:val="24"/>
                  <w:color w:val="0000ff"/>
                </w:rPr>
                <w:t xml:space="preserve">подпункт 9.3.2 пункта 9</w:t>
              </w:r>
            </w:hyperlink>
            <w:r>
              <w:rPr>
                <w:sz w:val="24"/>
              </w:rPr>
              <w:t xml:space="preserve"> Правил)</w:t>
            </w:r>
          </w:p>
        </w:tc>
        <w:tc>
          <w:tcPr>
            <w:tcW w:w="2381" w:type="dxa"/>
          </w:tcPr>
          <w:p>
            <w:pPr>
              <w:pStyle w:val="0"/>
            </w:pPr>
            <w:r>
              <w:rPr>
                <w:sz w:val="24"/>
              </w:rPr>
              <w:t xml:space="preserve">Показатель наличия соглашения об управлении системой теплоснабжения</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согл</w:t>
            </w:r>
          </w:p>
        </w:tc>
        <w:tc>
          <w:tcPr>
            <w:tcW w:w="2800" w:type="dxa"/>
          </w:tcPr>
          <w:p>
            <w:pPr>
              <w:pStyle w:val="0"/>
            </w:pPr>
            <w:r>
              <w:rPr>
                <w:sz w:val="24"/>
              </w:rPr>
              <w:t xml:space="preserve">К</w:t>
            </w:r>
            <w:r>
              <w:rPr>
                <w:sz w:val="24"/>
                <w:vertAlign w:val="subscript"/>
              </w:rPr>
              <w:t xml:space="preserve">согл</w:t>
            </w:r>
            <w:r>
              <w:rPr>
                <w:sz w:val="24"/>
              </w:rPr>
              <w:t xml:space="preserve"> = N</w:t>
            </w:r>
            <w:r>
              <w:rPr>
                <w:sz w:val="24"/>
                <w:vertAlign w:val="subscript"/>
              </w:rPr>
              <w:t xml:space="preserve">согл / Nвсего РСО в системе т/сн</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1.1.2.1</w:t>
            </w:r>
          </w:p>
        </w:tc>
        <w:tc>
          <w:tcPr>
            <w:tcBorders>
              <w:bottom w:val="nil"/>
            </w:tcBorders>
            <w:vMerge w:val="continue"/>
          </w:tcPr>
          <w:p/>
        </w:tc>
        <w:tc>
          <w:tcPr>
            <w:vMerge w:val="continue"/>
          </w:tcPr>
          <w:p/>
        </w:tc>
        <w:tc>
          <w:tcPr>
            <w:tcW w:w="2381" w:type="dxa"/>
          </w:tcPr>
          <w:p>
            <w:pPr>
              <w:pStyle w:val="0"/>
            </w:pPr>
            <w:r>
              <w:rPr>
                <w:sz w:val="24"/>
              </w:rPr>
              <w:t xml:space="preserve">Количество заключенных соглашений об управлении системой теплоснабжения</w:t>
            </w:r>
          </w:p>
        </w:tc>
        <w:tc>
          <w:tcPr>
            <w:tcW w:w="1133" w:type="dxa"/>
          </w:tcPr>
          <w:p>
            <w:pPr>
              <w:pStyle w:val="0"/>
            </w:pPr>
            <w:r>
              <w:rPr>
                <w:sz w:val="24"/>
              </w:rPr>
              <w:t xml:space="preserve">-</w:t>
            </w:r>
          </w:p>
        </w:tc>
        <w:tc>
          <w:tcPr>
            <w:tcW w:w="1587" w:type="dxa"/>
          </w:tcPr>
          <w:p>
            <w:pPr>
              <w:pStyle w:val="0"/>
            </w:pPr>
            <w:r>
              <w:rPr>
                <w:sz w:val="24"/>
              </w:rPr>
              <w:t xml:space="preserve">N</w:t>
            </w:r>
            <w:r>
              <w:rPr>
                <w:sz w:val="24"/>
                <w:vertAlign w:val="subscript"/>
              </w:rPr>
              <w:t xml:space="preserve">согл</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1.1.2.2</w:t>
            </w:r>
          </w:p>
        </w:tc>
        <w:tc>
          <w:tcPr>
            <w:tcBorders>
              <w:bottom w:val="nil"/>
            </w:tcBorders>
            <w:vMerge w:val="continue"/>
          </w:tcPr>
          <w:p/>
        </w:tc>
        <w:tc>
          <w:tcPr>
            <w:vMerge w:val="continue"/>
          </w:tcPr>
          <w:p/>
        </w:tc>
        <w:tc>
          <w:tcPr>
            <w:tcW w:w="2381" w:type="dxa"/>
          </w:tcPr>
          <w:p>
            <w:pPr>
              <w:pStyle w:val="0"/>
            </w:pPr>
            <w:r>
              <w:rPr>
                <w:sz w:val="24"/>
              </w:rPr>
              <w:t xml:space="preserve">Количество организаций всего в системе теплоснабжения</w:t>
            </w:r>
          </w:p>
        </w:tc>
        <w:tc>
          <w:tcPr>
            <w:tcW w:w="1133" w:type="dxa"/>
          </w:tcPr>
          <w:p>
            <w:pPr>
              <w:pStyle w:val="0"/>
            </w:pPr>
            <w:r>
              <w:rPr>
                <w:sz w:val="24"/>
              </w:rPr>
              <w:t xml:space="preserve">-</w:t>
            </w:r>
          </w:p>
        </w:tc>
        <w:tc>
          <w:tcPr>
            <w:tcW w:w="1587" w:type="dxa"/>
          </w:tcPr>
          <w:p>
            <w:pPr>
              <w:pStyle w:val="0"/>
            </w:pPr>
            <w:r>
              <w:rPr>
                <w:sz w:val="24"/>
              </w:rPr>
              <w:t xml:space="preserve">N</w:t>
            </w:r>
            <w:r>
              <w:rPr>
                <w:sz w:val="24"/>
                <w:vertAlign w:val="subscript"/>
              </w:rPr>
              <w:t xml:space="preserve">всего РСО в системе т/сн</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w:t>
            </w:r>
          </w:p>
        </w:tc>
        <w:tc>
          <w:tcPr>
            <w:tcBorders>
              <w:bottom w:val="nil"/>
            </w:tcBorders>
            <w:vMerge w:val="continue"/>
          </w:tcPr>
          <w:p/>
        </w:tc>
        <w:tc>
          <w:tcPr>
            <w:tcW w:w="2551" w:type="dxa"/>
          </w:tcPr>
          <w:p>
            <w:pPr>
              <w:pStyle w:val="0"/>
            </w:pPr>
            <w:r>
              <w:rPr>
                <w:sz w:val="24"/>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w:history="0" r:id="rId34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раздела 15</w:t>
              </w:r>
            </w:hyperlink>
            <w:r>
              <w:rPr>
                <w:sz w:val="24"/>
              </w:rPr>
              <w:t xml:space="preserve"> Правил технической эксплуатации тепловых энергоустановок, утвержденных приказом Минэнерго России от 24 марта 2003 г. N 115 </w:t>
            </w:r>
            <w:hyperlink w:history="0" w:anchor="P1447" w:tooltip="&lt;1&gt; Зарегистрирован Минюстом России 2 апреля 2003 г., регистрационный N 4358.">
              <w:r>
                <w:rPr>
                  <w:sz w:val="24"/>
                  <w:color w:val="0000ff"/>
                </w:rPr>
                <w:t xml:space="preserve">&lt;1&gt;</w:t>
              </w:r>
            </w:hyperlink>
            <w:r>
              <w:rPr>
                <w:sz w:val="24"/>
              </w:rPr>
              <w:t xml:space="preserve"> (далее - Правила технической эксплуатации тепловых энергоустановок) (</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подпункт 9.3.3 пункта 9</w:t>
              </w:r>
            </w:hyperlink>
            <w:r>
              <w:rPr>
                <w:sz w:val="24"/>
              </w:rPr>
              <w:t xml:space="preserve"> Правил)</w:t>
            </w:r>
          </w:p>
        </w:tc>
        <w:tc>
          <w:tcPr>
            <w:tcW w:w="2381" w:type="dxa"/>
          </w:tcPr>
          <w:p>
            <w:pPr>
              <w:pStyle w:val="0"/>
            </w:pPr>
            <w:r>
              <w:rPr>
                <w:sz w:val="24"/>
              </w:rPr>
              <w:t xml:space="preserve">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дисп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1.1.4</w:t>
            </w:r>
          </w:p>
        </w:tc>
        <w:tc>
          <w:tcPr>
            <w:tcW w:w="2267" w:type="dxa"/>
            <w:tcBorders>
              <w:top w:val="nil"/>
              <w:bottom w:val="nil"/>
            </w:tcBorders>
            <w:vMerge w:val="restart"/>
          </w:tcPr>
          <w:p>
            <w:pPr>
              <w:pStyle w:val="0"/>
            </w:pPr>
            <w:r>
              <w:rPr>
                <w:sz w:val="24"/>
              </w:rPr>
            </w:r>
          </w:p>
        </w:tc>
        <w:tc>
          <w:tcPr>
            <w:tcW w:w="2551" w:type="dxa"/>
            <w:vMerge w:val="restart"/>
          </w:tcPr>
          <w:p>
            <w:pPr>
              <w:pStyle w:val="0"/>
            </w:pPr>
            <w:r>
              <w:rPr>
                <w:sz w:val="24"/>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w:history="0" r:id="rId34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history="0" w:anchor="P1448"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sz w:val="24"/>
                  <w:color w:val="0000ff"/>
                </w:rPr>
                <w:t xml:space="preserve">&lt;2&gt;</w:t>
              </w:r>
            </w:hyperlink>
            <w:r>
              <w:rPr>
                <w:sz w:val="24"/>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w:history="0" r:id="rId34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2.8.2</w:t>
              </w:r>
            </w:hyperlink>
            <w:r>
              <w:rPr>
                <w:sz w:val="24"/>
              </w:rPr>
              <w:t xml:space="preserve"> Правил технической эксплуатации тепловых энергоустановок (</w:t>
            </w:r>
            <w:hyperlink w:history="0" w:anchor="P100" w:tooltip="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sz w:val="24"/>
                  <w:color w:val="0000ff"/>
                </w:rPr>
                <w:t xml:space="preserve">подпункт 9.3.4 пункта 9</w:t>
              </w:r>
            </w:hyperlink>
            <w:r>
              <w:rPr>
                <w:sz w:val="24"/>
              </w:rPr>
              <w:t xml:space="preserve"> Правил)</w:t>
            </w: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перечень</w:t>
            </w:r>
          </w:p>
        </w:tc>
        <w:tc>
          <w:tcPr>
            <w:tcW w:w="2800" w:type="dxa"/>
          </w:tcPr>
          <w:p>
            <w:pPr>
              <w:pStyle w:val="0"/>
            </w:pPr>
            <w:r>
              <w:rPr>
                <w:sz w:val="24"/>
              </w:rPr>
              <w:t xml:space="preserve">К</w:t>
            </w:r>
            <w:r>
              <w:rPr>
                <w:sz w:val="24"/>
                <w:vertAlign w:val="subscript"/>
              </w:rPr>
              <w:t xml:space="preserve">перечень</w:t>
            </w:r>
            <w:r>
              <w:rPr>
                <w:sz w:val="24"/>
              </w:rPr>
              <w:t xml:space="preserve"> =</w:t>
            </w:r>
          </w:p>
          <w:p>
            <w:pPr>
              <w:pStyle w:val="0"/>
            </w:pPr>
            <w:r>
              <w:rPr>
                <w:sz w:val="24"/>
              </w:rPr>
              <w:t xml:space="preserve">К</w:t>
            </w:r>
            <w:r>
              <w:rPr>
                <w:sz w:val="24"/>
                <w:vertAlign w:val="subscript"/>
              </w:rPr>
              <w:t xml:space="preserve">переченьОПО</w:t>
            </w:r>
            <w:r>
              <w:rPr>
                <w:sz w:val="24"/>
              </w:rPr>
              <w:t xml:space="preserve"> * 0,5 +</w:t>
            </w:r>
          </w:p>
          <w:p>
            <w:pPr>
              <w:pStyle w:val="0"/>
            </w:pPr>
            <w:r>
              <w:rPr>
                <w:sz w:val="24"/>
              </w:rPr>
              <w:t xml:space="preserve">К</w:t>
            </w:r>
            <w:r>
              <w:rPr>
                <w:sz w:val="24"/>
                <w:vertAlign w:val="subscript"/>
              </w:rPr>
              <w:t xml:space="preserve">перечень неОПО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1.1.4.1</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переченьОПО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1.1.4.2</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перечня документации эксплуатирующей организации для объектов, не являющихся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перечень неОПО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w:t>
            </w:r>
          </w:p>
        </w:tc>
        <w:tc>
          <w:tcPr>
            <w:tcBorders>
              <w:top w:val="nil"/>
              <w:bottom w:val="nil"/>
            </w:tcBorders>
            <w:vMerge w:val="continue"/>
          </w:tcPr>
          <w:p/>
        </w:tc>
        <w:tc>
          <w:tcPr>
            <w:tcW w:w="2551" w:type="dxa"/>
          </w:tcPr>
          <w:p>
            <w:pPr>
              <w:pStyle w:val="0"/>
            </w:pPr>
            <w:r>
              <w:rPr>
                <w:sz w:val="24"/>
              </w:rPr>
              <w:t xml:space="preserve">Утвержденные в соответствии с требованиями </w:t>
            </w:r>
            <w:hyperlink w:history="0" r:id="rId3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2.8.4</w:t>
              </w:r>
            </w:hyperlink>
            <w:r>
              <w:rPr>
                <w:sz w:val="24"/>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w:history="0" r:id="rId34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пунктами 278</w:t>
              </w:r>
            </w:hyperlink>
            <w:r>
              <w:rPr>
                <w:sz w:val="24"/>
              </w:rPr>
              <w:t xml:space="preserve">, </w:t>
            </w:r>
            <w:hyperlink w:history="0" r:id="rId34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363</w:t>
              </w:r>
            </w:hyperlink>
            <w:r>
              <w:rPr>
                <w:sz w:val="24"/>
              </w:rPr>
              <w:t xml:space="preserve"> и </w:t>
            </w:r>
            <w:hyperlink w:history="0" r:id="rId34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364</w:t>
              </w:r>
            </w:hyperlink>
            <w:r>
              <w:rPr>
                <w:sz w:val="24"/>
              </w:rPr>
              <w:t xml:space="preserve"> Правил промышленной безопасности (</w:t>
            </w:r>
            <w:hyperlink w:history="0" w:anchor="P101" w:tooltip="9.3.5. Утвержденные в соответствии с требованиями пункта 2.8.4 Правил N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r>
                <w:rPr>
                  <w:sz w:val="24"/>
                  <w:color w:val="0000ff"/>
                </w:rPr>
                <w:t xml:space="preserve">подпункт 9.3.5 пункта 9</w:t>
              </w:r>
            </w:hyperlink>
            <w:r>
              <w:rPr>
                <w:sz w:val="24"/>
              </w:rPr>
              <w:t xml:space="preserve"> Правил)</w:t>
            </w:r>
          </w:p>
        </w:tc>
        <w:tc>
          <w:tcPr>
            <w:tcW w:w="2381" w:type="dxa"/>
          </w:tcPr>
          <w:p>
            <w:pPr>
              <w:pStyle w:val="0"/>
            </w:pPr>
            <w:r>
              <w:rPr>
                <w:sz w:val="24"/>
              </w:rPr>
              <w:t xml:space="preserve">Показатель наличия эксплуатационных инструкций объектов теплоснабжения и (или) производственных инструкций</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экспл/произв.инстр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1.1.6</w:t>
            </w:r>
          </w:p>
        </w:tc>
        <w:tc>
          <w:tcPr>
            <w:tcBorders>
              <w:top w:val="nil"/>
              <w:bottom w:val="nil"/>
            </w:tcBorders>
            <w:vMerge w:val="continue"/>
          </w:tcPr>
          <w:p/>
        </w:tc>
        <w:tc>
          <w:tcPr>
            <w:tcW w:w="2551" w:type="dxa"/>
            <w:tcBorders>
              <w:bottom w:val="nil"/>
            </w:tcBorders>
            <w:vMerge w:val="restart"/>
          </w:tcPr>
          <w:p>
            <w:pPr>
              <w:pStyle w:val="0"/>
            </w:pPr>
            <w:r>
              <w:rPr>
                <w:sz w:val="24"/>
              </w:rPr>
              <w:t xml:space="preserve">Копии удостоверений о проверке знаний или журнала проверки знаний, протоколов проверки знаний, предусмотренных </w:t>
            </w:r>
            <w:hyperlink w:history="0" r:id="rId347"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пунктами 43</w:t>
              </w:r>
            </w:hyperlink>
            <w:r>
              <w:rPr>
                <w:sz w:val="24"/>
              </w:rPr>
              <w:t xml:space="preserve"> - </w:t>
            </w:r>
            <w:hyperlink w:history="0" r:id="rId348"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45</w:t>
              </w:r>
            </w:hyperlink>
            <w:r>
              <w:rPr>
                <w:sz w:val="24"/>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history="0" w:anchor="P1449" w:tooltip="&lt;3&gt; Зарегистрирован Минюстом России 7 октября 2022 г., регистрационный N 70433.">
              <w:r>
                <w:rPr>
                  <w:sz w:val="24"/>
                  <w:color w:val="0000ff"/>
                </w:rPr>
                <w:t xml:space="preserve">&lt;3&gt;</w:t>
              </w:r>
            </w:hyperlink>
            <w:r>
              <w:rPr>
                <w:sz w:val="24"/>
              </w:rPr>
              <w:t xml:space="preserve"> (далее - Правила технической эксплуатации электроустановок потребителей), </w:t>
            </w:r>
            <w:hyperlink w:history="0" r:id="rId3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2.3.23</w:t>
              </w:r>
            </w:hyperlink>
            <w:r>
              <w:rPr>
                <w:sz w:val="24"/>
              </w:rP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w:history="0" r:id="rId35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238</w:t>
              </w:r>
            </w:hyperlink>
            <w:r>
              <w:rPr>
                <w:sz w:val="24"/>
              </w:rPr>
              <w:t xml:space="preserve"> Правил промышленной безопасности, в случае эксплуатации ОПО (</w:t>
            </w:r>
            <w:hyperlink w:history="0" w:anchor="P102" w:tooltip="9.3.6. 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N 811 &lt;6&gt;, пунктом 2.3.23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
              <w:r>
                <w:rPr>
                  <w:sz w:val="24"/>
                  <w:color w:val="0000ff"/>
                </w:rPr>
                <w:t xml:space="preserve">подпункт 9.3.6 пункта 9</w:t>
              </w:r>
            </w:hyperlink>
            <w:r>
              <w:rPr>
                <w:sz w:val="24"/>
              </w:rPr>
              <w:t xml:space="preserve"> Правил)</w:t>
            </w:r>
          </w:p>
        </w:tc>
        <w:tc>
          <w:tcPr>
            <w:tcW w:w="2381" w:type="dxa"/>
          </w:tcPr>
          <w:p>
            <w:pPr>
              <w:pStyle w:val="0"/>
            </w:pPr>
            <w:r>
              <w:rPr>
                <w:sz w:val="24"/>
              </w:rPr>
              <w:t xml:space="preserve">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знаний</w:t>
            </w:r>
          </w:p>
        </w:tc>
        <w:tc>
          <w:tcPr>
            <w:tcW w:w="2800" w:type="dxa"/>
          </w:tcPr>
          <w:p>
            <w:pPr>
              <w:pStyle w:val="0"/>
            </w:pPr>
            <w:r>
              <w:rPr>
                <w:sz w:val="24"/>
              </w:rPr>
              <w:t xml:space="preserve">К</w:t>
            </w:r>
            <w:r>
              <w:rPr>
                <w:sz w:val="24"/>
                <w:vertAlign w:val="subscript"/>
              </w:rPr>
              <w:t xml:space="preserve">знаний</w:t>
            </w:r>
            <w:r>
              <w:rPr>
                <w:sz w:val="24"/>
              </w:rPr>
              <w:t xml:space="preserve"> =</w:t>
            </w:r>
          </w:p>
          <w:p>
            <w:pPr>
              <w:pStyle w:val="0"/>
            </w:pPr>
            <w:r>
              <w:rPr>
                <w:sz w:val="24"/>
              </w:rPr>
              <w:t xml:space="preserve">К</w:t>
            </w:r>
            <w:r>
              <w:rPr>
                <w:sz w:val="24"/>
                <w:vertAlign w:val="subscript"/>
              </w:rPr>
              <w:t xml:space="preserve">пров зн не ОПО</w:t>
            </w:r>
            <w:r>
              <w:rPr>
                <w:sz w:val="24"/>
              </w:rPr>
              <w:t xml:space="preserve"> * 0,5 +</w:t>
            </w:r>
          </w:p>
          <w:p>
            <w:pPr>
              <w:pStyle w:val="0"/>
            </w:pPr>
            <w:r>
              <w:rPr>
                <w:sz w:val="24"/>
              </w:rPr>
              <w:t xml:space="preserve">К</w:t>
            </w:r>
            <w:r>
              <w:rPr>
                <w:sz w:val="24"/>
                <w:vertAlign w:val="subscript"/>
              </w:rPr>
              <w:t xml:space="preserve">пров зн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1.6.1.1</w:t>
            </w:r>
          </w:p>
        </w:tc>
        <w:tc>
          <w:tcPr>
            <w:tcBorders>
              <w:top w:val="nil"/>
              <w:bottom w:val="nil"/>
            </w:tcBorders>
            <w:vMerge w:val="continue"/>
          </w:tcPr>
          <w:p/>
        </w:tc>
        <w:tc>
          <w:tcPr>
            <w:tcBorders>
              <w:bottom w:val="nil"/>
            </w:tcBorders>
            <w:vMerge w:val="continue"/>
          </w:tcPr>
          <w:p/>
        </w:tc>
        <w:tc>
          <w:tcPr>
            <w:tcW w:w="2381" w:type="dxa"/>
          </w:tcPr>
          <w:p>
            <w:pPr>
              <w:pStyle w:val="0"/>
            </w:pPr>
            <w:r>
              <w:rPr>
                <w:sz w:val="24"/>
              </w:rPr>
              <w:t xml:space="preserve">Показатель наличия удостоверений о проверке знаний или журнала проверки знаний, протоколов проверки знаний, предусмотренных </w:t>
            </w:r>
            <w:hyperlink w:history="0" r:id="rId351"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Правилами</w:t>
              </w:r>
            </w:hyperlink>
            <w:r>
              <w:rPr>
                <w:sz w:val="24"/>
              </w:rPr>
              <w:t xml:space="preserve"> технической эксплуатации электроустановок потребителей, </w:t>
            </w:r>
            <w:hyperlink w:history="0" r:id="rId35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Правилами</w:t>
              </w:r>
            </w:hyperlink>
            <w:r>
              <w:rPr>
                <w:sz w:val="24"/>
              </w:rPr>
              <w:t xml:space="preserve"> технической эксплуатации тепловых энергоустановок</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 зн не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1.6.1.2</w:t>
            </w:r>
          </w:p>
        </w:tc>
        <w:tc>
          <w:tcPr>
            <w:tcW w:w="2267" w:type="dxa"/>
            <w:tcBorders>
              <w:top w:val="nil"/>
              <w:bottom w:val="nil"/>
            </w:tcBorders>
            <w:vMerge w:val="restart"/>
          </w:tcPr>
          <w:p>
            <w:pPr>
              <w:pStyle w:val="0"/>
            </w:pPr>
            <w:r>
              <w:rPr>
                <w:sz w:val="24"/>
              </w:rPr>
            </w:r>
          </w:p>
        </w:tc>
        <w:tc>
          <w:tcPr>
            <w:tcW w:w="2551" w:type="dxa"/>
            <w:tcBorders>
              <w:top w:val="nil"/>
            </w:tcBorders>
          </w:tcPr>
          <w:p>
            <w:pPr>
              <w:pStyle w:val="0"/>
            </w:pPr>
            <w:r>
              <w:rPr>
                <w:sz w:val="24"/>
              </w:rPr>
            </w:r>
          </w:p>
        </w:tc>
        <w:tc>
          <w:tcPr>
            <w:tcW w:w="2381" w:type="dxa"/>
          </w:tcPr>
          <w:p>
            <w:pPr>
              <w:pStyle w:val="0"/>
            </w:pPr>
            <w:r>
              <w:rPr>
                <w:sz w:val="24"/>
              </w:rP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w:history="0" r:id="rId353"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Правилами</w:t>
              </w:r>
            </w:hyperlink>
            <w:r>
              <w:rPr>
                <w:sz w:val="24"/>
              </w:rPr>
              <w:t xml:space="preserve"> промышленной безопасности, в случае эксплуатации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 зн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w:t>
            </w:r>
          </w:p>
        </w:tc>
        <w:tc>
          <w:tcPr>
            <w:tcBorders>
              <w:top w:val="nil"/>
              <w:bottom w:val="nil"/>
            </w:tcBorders>
            <w:vMerge w:val="continue"/>
          </w:tcPr>
          <w:p/>
        </w:tc>
        <w:tc>
          <w:tcPr>
            <w:tcW w:w="2551" w:type="dxa"/>
          </w:tcPr>
          <w:p>
            <w:pPr>
              <w:pStyle w:val="0"/>
            </w:pPr>
            <w:r>
              <w:rPr>
                <w:sz w:val="24"/>
              </w:rP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w:history="0" r:id="rId354"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статьей 10</w:t>
              </w:r>
            </w:hyperlink>
            <w:r>
              <w:rPr>
                <w:sz w:val="24"/>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w:t>
            </w:r>
            <w:hyperlink w:history="0" w:anchor="P106" w:tooltip="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w:r>
                <w:rPr>
                  <w:sz w:val="24"/>
                  <w:color w:val="0000ff"/>
                </w:rPr>
                <w:t xml:space="preserve">подпункт 9.3.7 пункта 9</w:t>
              </w:r>
            </w:hyperlink>
            <w:r>
              <w:rPr>
                <w:sz w:val="24"/>
              </w:rPr>
              <w:t xml:space="preserve"> Правил)</w:t>
            </w:r>
          </w:p>
        </w:tc>
        <w:tc>
          <w:tcPr>
            <w:tcW w:w="2381" w:type="dxa"/>
          </w:tcPr>
          <w:p>
            <w:pPr>
              <w:pStyle w:val="0"/>
            </w:pPr>
            <w:r>
              <w:rPr>
                <w:sz w:val="24"/>
              </w:rPr>
              <w:t xml:space="preserve">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обуч</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1.1.8</w:t>
            </w:r>
          </w:p>
        </w:tc>
        <w:tc>
          <w:tcPr>
            <w:tcBorders>
              <w:top w:val="nil"/>
              <w:bottom w:val="nil"/>
            </w:tcBorders>
            <w:vMerge w:val="continue"/>
          </w:tcPr>
          <w:p/>
        </w:tc>
        <w:tc>
          <w:tcPr>
            <w:tcW w:w="2551" w:type="dxa"/>
            <w:vMerge w:val="restart"/>
          </w:tcPr>
          <w:p>
            <w:pPr>
              <w:pStyle w:val="0"/>
            </w:pPr>
            <w:r>
              <w:rPr>
                <w:sz w:val="24"/>
              </w:rPr>
              <w:t xml:space="preserve">Установленные </w:t>
            </w:r>
            <w:hyperlink w:history="0" r:id="rId35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2.1.2</w:t>
              </w:r>
            </w:hyperlink>
            <w:r>
              <w:rPr>
                <w:sz w:val="24"/>
              </w:rPr>
              <w:t xml:space="preserve">, </w:t>
            </w:r>
            <w:hyperlink w:history="0" r:id="rId35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2.1.3</w:t>
              </w:r>
            </w:hyperlink>
            <w:r>
              <w:rPr>
                <w:sz w:val="24"/>
              </w:rP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и (или) установленные </w:t>
            </w:r>
            <w:hyperlink w:history="0" r:id="rId35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228</w:t>
              </w:r>
            </w:hyperlink>
            <w:r>
              <w:rPr>
                <w:sz w:val="24"/>
              </w:rPr>
              <w:t xml:space="preserve">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 (</w:t>
            </w:r>
            <w:hyperlink w:history="0"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sz w:val="24"/>
                  <w:color w:val="0000ff"/>
                </w:rPr>
                <w:t xml:space="preserve">подпункт 9.3.8 пункта 9</w:t>
              </w:r>
            </w:hyperlink>
            <w:r>
              <w:rPr>
                <w:sz w:val="24"/>
              </w:rPr>
              <w:t xml:space="preserve"> Правил)</w:t>
            </w: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отв</w:t>
            </w:r>
          </w:p>
        </w:tc>
        <w:tc>
          <w:tcPr>
            <w:tcW w:w="2800" w:type="dxa"/>
          </w:tcPr>
          <w:p>
            <w:pPr>
              <w:pStyle w:val="0"/>
            </w:pPr>
            <w:r>
              <w:rPr>
                <w:sz w:val="24"/>
              </w:rPr>
              <w:t xml:space="preserve">К</w:t>
            </w:r>
            <w:r>
              <w:rPr>
                <w:sz w:val="24"/>
                <w:vertAlign w:val="subscript"/>
              </w:rPr>
              <w:t xml:space="preserve">отв</w:t>
            </w:r>
            <w:r>
              <w:rPr>
                <w:sz w:val="24"/>
              </w:rPr>
              <w:t xml:space="preserve"> =</w:t>
            </w:r>
          </w:p>
          <w:p>
            <w:pPr>
              <w:pStyle w:val="0"/>
            </w:pPr>
            <w:r>
              <w:rPr>
                <w:sz w:val="24"/>
              </w:rPr>
              <w:t xml:space="preserve">К</w:t>
            </w:r>
            <w:r>
              <w:rPr>
                <w:sz w:val="24"/>
                <w:vertAlign w:val="subscript"/>
              </w:rPr>
              <w:t xml:space="preserve">отв неОПО</w:t>
            </w:r>
            <w:r>
              <w:rPr>
                <w:sz w:val="24"/>
              </w:rPr>
              <w:t xml:space="preserve"> * 0,5 +</w:t>
            </w:r>
          </w:p>
          <w:p>
            <w:pPr>
              <w:pStyle w:val="0"/>
            </w:pPr>
            <w:r>
              <w:rPr>
                <w:sz w:val="24"/>
              </w:rPr>
              <w:t xml:space="preserve">К</w:t>
            </w:r>
            <w:r>
              <w:rPr>
                <w:sz w:val="24"/>
                <w:vertAlign w:val="subscript"/>
              </w:rPr>
              <w:t xml:space="preserve">отв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1.1.8.1</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отв неОПО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1.1.8.2</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отв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1.1.9</w:t>
            </w:r>
          </w:p>
        </w:tc>
        <w:tc>
          <w:tcPr>
            <w:tcW w:w="2267" w:type="dxa"/>
            <w:tcBorders>
              <w:top w:val="nil"/>
            </w:tcBorders>
            <w:vMerge w:val="restart"/>
          </w:tcPr>
          <w:p>
            <w:pPr>
              <w:pStyle w:val="0"/>
            </w:pPr>
            <w:r>
              <w:rPr>
                <w:sz w:val="24"/>
              </w:rPr>
            </w:r>
          </w:p>
        </w:tc>
        <w:tc>
          <w:tcPr>
            <w:tcW w:w="2551" w:type="dxa"/>
          </w:tcPr>
          <w:p>
            <w:pPr>
              <w:pStyle w:val="0"/>
            </w:pPr>
            <w:r>
              <w:rPr>
                <w:sz w:val="24"/>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w:history="0" r:id="rId358"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Правил</w:t>
              </w:r>
            </w:hyperlink>
            <w:r>
              <w:rPr>
                <w:sz w:val="24"/>
              </w:rP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history="0" w:anchor="P1450" w:tooltip="&lt;4&gt; Зарегистрирован Минюстом России 29 декабря 2020 г., регистрационный N 61926. В соответствии с пунктом 3 приказа Минтруда России от 17 декабря 2020 г. N 924н данный приказ действует до 31 декабря 2025 г.">
              <w:r>
                <w:rPr>
                  <w:sz w:val="24"/>
                  <w:color w:val="0000ff"/>
                </w:rPr>
                <w:t xml:space="preserve">&lt;4&gt;</w:t>
              </w:r>
            </w:hyperlink>
            <w:r>
              <w:rPr>
                <w:sz w:val="24"/>
              </w:rPr>
              <w:t xml:space="preserve"> (</w:t>
            </w:r>
            <w:hyperlink w:history="0" w:anchor="P108" w:tooltip="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
              <w:r>
                <w:rPr>
                  <w:sz w:val="24"/>
                  <w:color w:val="0000ff"/>
                </w:rPr>
                <w:t xml:space="preserve">подпункт 9.3.9 пункта 9</w:t>
              </w:r>
            </w:hyperlink>
            <w:r>
              <w:rPr>
                <w:sz w:val="24"/>
              </w:rPr>
              <w:t xml:space="preserve"> Правил)</w:t>
            </w:r>
          </w:p>
        </w:tc>
        <w:tc>
          <w:tcPr>
            <w:tcW w:w="2381" w:type="dxa"/>
          </w:tcPr>
          <w:p>
            <w:pPr>
              <w:pStyle w:val="0"/>
            </w:pPr>
            <w:r>
              <w:rPr>
                <w:sz w:val="24"/>
              </w:rPr>
              <w:t xml:space="preserve">Показатель наличия утвержденных инструкций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охр.труда</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1.1.10</w:t>
            </w:r>
          </w:p>
        </w:tc>
        <w:tc>
          <w:tcPr>
            <w:tcBorders>
              <w:top w:val="nil"/>
            </w:tcBorders>
            <w:vMerge w:val="continue"/>
          </w:tcPr>
          <w:p/>
        </w:tc>
        <w:tc>
          <w:tcPr>
            <w:tcW w:w="2551" w:type="dxa"/>
          </w:tcPr>
          <w:p>
            <w:pPr>
              <w:pStyle w:val="0"/>
            </w:pPr>
            <w:r>
              <w:rPr>
                <w:sz w:val="24"/>
              </w:rPr>
              <w:t xml:space="preserve">Копии утвержденных в соответствии с </w:t>
            </w:r>
            <w:hyperlink w:history="0" r:id="rId35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2.3.48</w:t>
              </w:r>
            </w:hyperlink>
            <w:r>
              <w:rPr>
                <w:sz w:val="24"/>
              </w:rPr>
              <w:t xml:space="preserve"> Правил технической эксплуатации тепловых энергоустановок и с </w:t>
            </w:r>
            <w:hyperlink w:history="0" r:id="rId36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236</w:t>
              </w:r>
            </w:hyperlink>
            <w:r>
              <w:rPr>
                <w:sz w:val="24"/>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t>
            </w:r>
            <w:hyperlink w:history="0" w:anchor="P112" w:tooltip="9.3.10. Копии утвержденных в соответствии с пунктом 2.3.48 Правил N 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r>
                <w:rPr>
                  <w:sz w:val="24"/>
                  <w:color w:val="0000ff"/>
                </w:rPr>
                <w:t xml:space="preserve">подпункт 9.3.10 пункта 9</w:t>
              </w:r>
            </w:hyperlink>
            <w:r>
              <w:rPr>
                <w:sz w:val="24"/>
              </w:rPr>
              <w:t xml:space="preserve"> Правил)</w:t>
            </w:r>
          </w:p>
        </w:tc>
        <w:tc>
          <w:tcPr>
            <w:tcW w:w="2381" w:type="dxa"/>
          </w:tcPr>
          <w:p>
            <w:pPr>
              <w:pStyle w:val="0"/>
            </w:pPr>
            <w:r>
              <w:rPr>
                <w:sz w:val="24"/>
              </w:rPr>
              <w:t xml:space="preserve">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трен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w:t>
            </w:r>
          </w:p>
        </w:tc>
        <w:tc>
          <w:tcPr>
            <w:tcW w:w="2267" w:type="dxa"/>
            <w:vMerge w:val="restart"/>
          </w:tcPr>
          <w:p>
            <w:pPr>
              <w:pStyle w:val="0"/>
            </w:pPr>
            <w:r>
              <w:rPr>
                <w:sz w:val="24"/>
              </w:rPr>
              <w:t xml:space="preserve">Проводить наладку принадлежащих им тепловых сетей (</w:t>
            </w:r>
            <w:hyperlink w:history="0" r:id="rId361"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2 части 4 статьи 20</w:t>
              </w:r>
            </w:hyperlink>
            <w:r>
              <w:rPr>
                <w:sz w:val="24"/>
              </w:rPr>
              <w:t xml:space="preserve"> Федерального закона о теплоснабжении) и осуществлять контроль за режимами потребления тепловой энергии (</w:t>
            </w:r>
            <w:hyperlink w:history="0" r:id="rId362"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3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sz w:val="24"/>
                  <w:color w:val="0000ff"/>
                </w:rPr>
                <w:t xml:space="preserve">подпунктами 9.3.11</w:t>
              </w:r>
            </w:hyperlink>
            <w:r>
              <w:rPr>
                <w:sz w:val="24"/>
              </w:rPr>
              <w:t xml:space="preserve"> и </w:t>
            </w:r>
            <w:hyperlink w:history="0"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sz w:val="24"/>
                  <w:color w:val="0000ff"/>
                </w:rPr>
                <w:t xml:space="preserve">9.3.22</w:t>
              </w:r>
            </w:hyperlink>
            <w:r>
              <w:rPr>
                <w:sz w:val="24"/>
              </w:rPr>
              <w:t xml:space="preserve"> Правил</w:t>
            </w:r>
          </w:p>
        </w:tc>
        <w:tc>
          <w:tcPr>
            <w:tcW w:w="2381" w:type="dxa"/>
          </w:tcPr>
          <w:p>
            <w:pPr>
              <w:pStyle w:val="0"/>
            </w:pPr>
            <w:r>
              <w:rPr>
                <w:sz w:val="24"/>
              </w:rPr>
              <w:t xml:space="preserve">Показатель проведения наладки тепловых сетей и контроля за режимами потребления тепловой энергии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режим.налад</w:t>
            </w:r>
          </w:p>
        </w:tc>
        <w:tc>
          <w:tcPr>
            <w:tcW w:w="2800" w:type="dxa"/>
          </w:tcPr>
          <w:p>
            <w:pPr>
              <w:pStyle w:val="0"/>
            </w:pPr>
            <w:r>
              <w:rPr>
                <w:sz w:val="24"/>
              </w:rPr>
              <w:t xml:space="preserve">К</w:t>
            </w:r>
            <w:r>
              <w:rPr>
                <w:sz w:val="24"/>
                <w:vertAlign w:val="subscript"/>
              </w:rPr>
              <w:t xml:space="preserve">режим.налад</w:t>
            </w:r>
            <w:r>
              <w:rPr>
                <w:sz w:val="24"/>
              </w:rPr>
              <w:t xml:space="preserve"> =</w:t>
            </w:r>
          </w:p>
          <w:p>
            <w:pPr>
              <w:pStyle w:val="0"/>
            </w:pPr>
            <w:r>
              <w:rPr>
                <w:sz w:val="24"/>
              </w:rPr>
              <w:t xml:space="preserve">К</w:t>
            </w:r>
            <w:r>
              <w:rPr>
                <w:sz w:val="24"/>
                <w:vertAlign w:val="subscript"/>
              </w:rPr>
              <w:t xml:space="preserve">темп.граф</w:t>
            </w:r>
            <w:r>
              <w:rPr>
                <w:sz w:val="24"/>
              </w:rPr>
              <w:t xml:space="preserve"> * 0,5 +</w:t>
            </w:r>
          </w:p>
          <w:p>
            <w:pPr>
              <w:pStyle w:val="0"/>
            </w:pPr>
            <w:r>
              <w:rPr>
                <w:sz w:val="24"/>
              </w:rPr>
              <w:t xml:space="preserve">К</w:t>
            </w:r>
            <w:r>
              <w:rPr>
                <w:sz w:val="24"/>
                <w:vertAlign w:val="subscript"/>
              </w:rPr>
              <w:t xml:space="preserve">режим.карт</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1.2.1</w:t>
            </w:r>
          </w:p>
        </w:tc>
        <w:tc>
          <w:tcPr>
            <w:vMerge w:val="continue"/>
          </w:tcPr>
          <w:p/>
        </w:tc>
        <w:tc>
          <w:tcPr>
            <w:tcW w:w="2551" w:type="dxa"/>
          </w:tcPr>
          <w:p>
            <w:pPr>
              <w:pStyle w:val="0"/>
            </w:pPr>
            <w:r>
              <w:rPr>
                <w:sz w:val="24"/>
              </w:rP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w:history="0" r:id="rId3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w:t>
              </w:r>
            </w:hyperlink>
            <w:r>
              <w:rPr>
                <w:sz w:val="24"/>
              </w:rP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w:t>
            </w:r>
            <w:hyperlink w:history="0"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sz w:val="24"/>
                  <w:color w:val="0000ff"/>
                </w:rPr>
                <w:t xml:space="preserve">подпункт 9.3.11 пункта 9</w:t>
              </w:r>
            </w:hyperlink>
            <w:r>
              <w:rPr>
                <w:sz w:val="24"/>
              </w:rPr>
              <w:t xml:space="preserve"> Правил)</w:t>
            </w:r>
          </w:p>
        </w:tc>
        <w:tc>
          <w:tcPr>
            <w:tcW w:w="2381" w:type="dxa"/>
          </w:tcPr>
          <w:p>
            <w:pPr>
              <w:pStyle w:val="0"/>
            </w:pPr>
            <w:r>
              <w:rPr>
                <w:sz w:val="24"/>
              </w:rPr>
              <w:t xml:space="preserve">Показатель наличия температурных графиков, гидравлических режимов работы системы теплоснабжения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темп.граф</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1.2.2</w:t>
            </w:r>
          </w:p>
        </w:tc>
        <w:tc>
          <w:tcPr>
            <w:vMerge w:val="continue"/>
          </w:tcPr>
          <w:p/>
        </w:tc>
        <w:tc>
          <w:tcPr>
            <w:tcW w:w="2551" w:type="dxa"/>
          </w:tcPr>
          <w:p>
            <w:pPr>
              <w:pStyle w:val="0"/>
            </w:pPr>
            <w:r>
              <w:rPr>
                <w:sz w:val="24"/>
              </w:rP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w:history="0" r:id="rId36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2.5.4</w:t>
              </w:r>
            </w:hyperlink>
            <w:r>
              <w:rPr>
                <w:sz w:val="24"/>
              </w:rPr>
              <w:t xml:space="preserve">, </w:t>
            </w:r>
            <w:hyperlink w:history="0" r:id="rId36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36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36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9.3.25</w:t>
              </w:r>
            </w:hyperlink>
            <w:r>
              <w:rPr>
                <w:sz w:val="24"/>
              </w:rPr>
              <w:t xml:space="preserve">, </w:t>
            </w:r>
            <w:hyperlink w:history="0" r:id="rId36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12.11</w:t>
              </w:r>
            </w:hyperlink>
            <w:r>
              <w:rPr>
                <w:sz w:val="24"/>
              </w:rPr>
              <w:t xml:space="preserve"> Правил технической эксплуатации тепловых энергоустановок (</w:t>
            </w:r>
            <w:hyperlink w:history="0"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sz w:val="24"/>
                  <w:color w:val="0000ff"/>
                </w:rPr>
                <w:t xml:space="preserve">пункт 9.3.22 пункта 9</w:t>
              </w:r>
            </w:hyperlink>
            <w:r>
              <w:rPr>
                <w:sz w:val="24"/>
              </w:rPr>
              <w:t xml:space="preserve"> Правил)</w:t>
            </w:r>
          </w:p>
        </w:tc>
        <w:tc>
          <w:tcPr>
            <w:tcW w:w="2381" w:type="dxa"/>
          </w:tcPr>
          <w:p>
            <w:pPr>
              <w:pStyle w:val="0"/>
            </w:pPr>
            <w:r>
              <w:rPr>
                <w:sz w:val="24"/>
              </w:rPr>
              <w:t xml:space="preserve">Показатель наличия технических отчетов о проведении режимно-наладочных испытаний объектов теплоснабжения, утвержденных режимных карт</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режим.карт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1.3</w:t>
            </w:r>
          </w:p>
        </w:tc>
        <w:tc>
          <w:tcPr>
            <w:tcW w:w="2267" w:type="dxa"/>
          </w:tcPr>
          <w:p>
            <w:pPr>
              <w:pStyle w:val="0"/>
            </w:pPr>
            <w:r>
              <w:rPr>
                <w:sz w:val="24"/>
              </w:rPr>
              <w:t xml:space="preserve">Обеспечивать качество теплоносителей (</w:t>
            </w:r>
            <w:hyperlink w:history="0" r:id="rId36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4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w:history="0" r:id="rId37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12.9</w:t>
              </w:r>
            </w:hyperlink>
            <w:r>
              <w:rPr>
                <w:sz w:val="24"/>
              </w:rPr>
              <w:t xml:space="preserve"> Правил технической эксплуатации тепловых энергоустановок, </w:t>
            </w:r>
            <w:hyperlink w:history="0" r:id="rId37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 278</w:t>
              </w:r>
            </w:hyperlink>
            <w:r>
              <w:rPr>
                <w:sz w:val="24"/>
              </w:rPr>
              <w:t xml:space="preserve"> Правил промышленной безопасности</w:t>
            </w:r>
          </w:p>
          <w:p>
            <w:pPr>
              <w:pStyle w:val="0"/>
            </w:pPr>
            <w:r>
              <w:rPr>
                <w:sz w:val="24"/>
              </w:rPr>
              <w:t xml:space="preserve">(</w:t>
            </w:r>
            <w:hyperlink w:history="0"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sz w:val="24"/>
                  <w:color w:val="0000ff"/>
                </w:rPr>
                <w:t xml:space="preserve">подпункт 9.3.12 пункта 9</w:t>
              </w:r>
            </w:hyperlink>
            <w:r>
              <w:rPr>
                <w:sz w:val="24"/>
              </w:rPr>
              <w:t xml:space="preserve"> Правил)</w:t>
            </w:r>
          </w:p>
        </w:tc>
        <w:tc>
          <w:tcPr>
            <w:tcW w:w="2381" w:type="dxa"/>
          </w:tcPr>
          <w:p>
            <w:pPr>
              <w:pStyle w:val="0"/>
            </w:pPr>
            <w:r>
              <w:rPr>
                <w:sz w:val="24"/>
              </w:rPr>
              <w:t xml:space="preserve">Показатель обеспечения качества теплоносителей</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качест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1.4</w:t>
            </w:r>
          </w:p>
        </w:tc>
        <w:tc>
          <w:tcPr>
            <w:tcW w:w="2267" w:type="dxa"/>
          </w:tcPr>
          <w:p>
            <w:pPr>
              <w:pStyle w:val="0"/>
            </w:pPr>
            <w:r>
              <w:rPr>
                <w:sz w:val="24"/>
              </w:rPr>
              <w:t xml:space="preserve">Организовывать коммерческий учет приобретаемой тепловой энергии и реализуемой тепловой энергии (</w:t>
            </w:r>
            <w:hyperlink w:history="0" r:id="rId372"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5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w:t>
            </w:r>
            <w:hyperlink w:history="0" r:id="rId373"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Правилами</w:t>
              </w:r>
            </w:hyperlink>
            <w:r>
              <w:rPr>
                <w:sz w:val="24"/>
              </w:rPr>
              <w:t xml:space="preserve"> коммерческого учета тепловой энергии, теплоносителя, утвержденными постановлением Правительства Российской Федерации от 18 ноября 2013 г. N 1034 (далее - Правила коммерческого учета). Результаты поверки приборов и средств измерений, входящих в состав узла учета и подлежащих поверке, подтверждаются в порядке, предусмотренном законодательством об обеспечении единства измерений (</w:t>
            </w:r>
            <w:hyperlink w:history="0" w:anchor="P115" w:tooltip="9.3.13. 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содержащие результаты поверки таких приборов и средств измерений, подтвержденные в соответствии с частью 4 статьи 13 Федерального закона от 26.06.2008 N 102-ФЗ &quot;Об обеспечении единства измерений&quot;, акты разграничения балансовой принадлежности, предусмотренные Правилами коммерческого учета тепловой энергии, теплоносителя, утвержденн...">
              <w:r>
                <w:rPr>
                  <w:sz w:val="24"/>
                  <w:color w:val="0000ff"/>
                </w:rPr>
                <w:t xml:space="preserve">подпункт 9.3.13 пункта 9</w:t>
              </w:r>
            </w:hyperlink>
            <w:r>
              <w:rPr>
                <w:sz w:val="24"/>
              </w:rPr>
              <w:t xml:space="preserve"> Правил)</w:t>
            </w:r>
          </w:p>
        </w:tc>
        <w:tc>
          <w:tcPr>
            <w:tcW w:w="2381" w:type="dxa"/>
          </w:tcPr>
          <w:p>
            <w:pPr>
              <w:pStyle w:val="0"/>
            </w:pPr>
            <w:r>
              <w:rPr>
                <w:sz w:val="24"/>
              </w:rPr>
              <w:t xml:space="preserve">Показатель организации коммерческого учета приобретаемой тепловой энергии и реализуемой тепловой энергии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комм.учет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w:t>
            </w:r>
          </w:p>
        </w:tc>
        <w:tc>
          <w:tcPr>
            <w:tcW w:w="2267" w:type="dxa"/>
          </w:tcPr>
          <w:p>
            <w:pPr>
              <w:pStyle w:val="0"/>
            </w:pPr>
            <w:r>
              <w:rPr>
                <w:sz w:val="24"/>
              </w:rPr>
              <w:t xml:space="preserve">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w:history="0" r:id="rId374"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6 части 4 статьи 20</w:t>
              </w:r>
            </w:hyperlink>
            <w:r>
              <w:rPr>
                <w:sz w:val="24"/>
              </w:rPr>
              <w:t xml:space="preserve"> Федерального закона о теплоснабжении)</w:t>
            </w:r>
          </w:p>
        </w:tc>
        <w:tc>
          <w:tcPr>
            <w:tcW w:w="2551" w:type="dxa"/>
          </w:tcPr>
          <w:p>
            <w:pPr>
              <w:pStyle w:val="0"/>
            </w:pPr>
            <w:r>
              <w:rPr>
                <w:sz w:val="24"/>
              </w:rPr>
              <w:t xml:space="preserve">Разработанный в соответствии с </w:t>
            </w:r>
            <w:hyperlink w:history="0" r:id="rId37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2.7.10</w:t>
              </w:r>
            </w:hyperlink>
            <w:r>
              <w:rPr>
                <w:sz w:val="24"/>
              </w:rP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w:history="0" r:id="rId37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2.7.13</w:t>
              </w:r>
            </w:hyperlink>
            <w:r>
              <w:rPr>
                <w:sz w:val="24"/>
              </w:rPr>
              <w:t xml:space="preserve">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 (</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подпункт 9.3.14 пункта 9</w:t>
              </w:r>
            </w:hyperlink>
            <w:r>
              <w:rPr>
                <w:sz w:val="24"/>
              </w:rPr>
              <w:t xml:space="preserve"> Правил)</w:t>
            </w:r>
          </w:p>
        </w:tc>
        <w:tc>
          <w:tcPr>
            <w:tcW w:w="2381" w:type="dxa"/>
          </w:tcPr>
          <w:p>
            <w:pPr>
              <w:pStyle w:val="0"/>
            </w:pPr>
            <w:r>
              <w:rPr>
                <w:sz w:val="24"/>
              </w:rPr>
              <w:t xml:space="preserve">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3" w:type="dxa"/>
          </w:tcPr>
          <w:p>
            <w:pPr>
              <w:pStyle w:val="0"/>
            </w:pPr>
            <w:r>
              <w:rPr>
                <w:sz w:val="24"/>
              </w:rPr>
              <w:t xml:space="preserve">0,25</w:t>
            </w:r>
          </w:p>
        </w:tc>
        <w:tc>
          <w:tcPr>
            <w:tcW w:w="1587" w:type="dxa"/>
          </w:tcPr>
          <w:p>
            <w:pPr>
              <w:pStyle w:val="0"/>
            </w:pPr>
            <w:r>
              <w:rPr>
                <w:sz w:val="24"/>
              </w:rPr>
              <w:t xml:space="preserve">К</w:t>
            </w:r>
            <w:r>
              <w:rPr>
                <w:sz w:val="24"/>
                <w:vertAlign w:val="subscript"/>
              </w:rPr>
              <w:t xml:space="preserve">кач.строит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blPrEx>
          <w:tblBorders>
            <w:insideH w:val="nil"/>
          </w:tblBorders>
        </w:tblPrEx>
        <w:tc>
          <w:tcPr>
            <w:gridSpan w:val="9"/>
            <w:tcW w:w="15835" w:type="dxa"/>
            <w:tcBorders>
              <w:bottom w:val="nil"/>
            </w:tcBorders>
          </w:tcPr>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официальном тексте документа, видимо, допущена опечатка: имеется в виду</w:t>
                  </w:r>
                </w:p>
                <w:p>
                  <w:pPr>
                    <w:pStyle w:val="0"/>
                    <w:jc w:val="both"/>
                  </w:pPr>
                  <w:r>
                    <w:rPr>
                      <w:sz w:val="24"/>
                      <w:color w:val="392c69"/>
                    </w:rPr>
                    <w:t xml:space="preserve">подпункт 9.3.23 пункта 9, а не подпункт 9.3.123 пункта 9.</w:t>
                  </w:r>
                </w:p>
              </w:tc>
              <w:tc>
                <w:tcPr>
                  <w:tcW w:w="113" w:type="dxa"/>
                  <w:tcMar>
                    <w:top w:w="0" w:type="dxa"/>
                    <w:left w:w="0" w:type="dxa"/>
                    <w:bottom w:w="0" w:type="dxa"/>
                    <w:right w:w="0" w:type="dxa"/>
                  </w:tcMar>
                  <w:shd w:val="clear" w:fill="f4f3f8"/>
                  <w:tcBorders>
                    <w:top w:val="nil"/>
                    <w:left w:val="nil"/>
                    <w:bottom w:val="nil"/>
                    <w:right w:val="nil"/>
                  </w:tcBorders>
                </w:tcPr>
                <w:p/>
              </w:tc>
            </w:tr>
          </w:tbl>
          <w:p/>
        </w:tc>
      </w:tr>
      <w:tr>
        <w:tblPrEx>
          <w:tblBorders>
            <w:insideH w:val="nil"/>
          </w:tblBorders>
        </w:tblPrEx>
        <w:tc>
          <w:tcPr>
            <w:tcW w:w="850" w:type="dxa"/>
            <w:tcBorders>
              <w:top w:val="nil"/>
            </w:tcBorders>
          </w:tcPr>
          <w:p>
            <w:pPr>
              <w:pStyle w:val="0"/>
            </w:pPr>
            <w:r>
              <w:rPr>
                <w:sz w:val="24"/>
              </w:rPr>
              <w:t xml:space="preserve">1.6</w:t>
            </w:r>
          </w:p>
        </w:tc>
        <w:tc>
          <w:tcPr>
            <w:tcW w:w="2267" w:type="dxa"/>
            <w:tcBorders>
              <w:top w:val="nil"/>
              <w:bottom w:val="nil"/>
            </w:tcBorders>
            <w:vMerge w:val="restart"/>
          </w:tcPr>
          <w:p>
            <w:pPr>
              <w:pStyle w:val="0"/>
            </w:pPr>
            <w:r>
              <w:rPr>
                <w:sz w:val="24"/>
              </w:rPr>
              <w:t xml:space="preserve">Обеспечивать надежное теплоснабжение потребителей (</w:t>
            </w:r>
            <w:hyperlink w:history="0" r:id="rId377"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7 части 4 статьи 20</w:t>
              </w:r>
            </w:hyperlink>
            <w:r>
              <w:rPr>
                <w:sz w:val="24"/>
              </w:rPr>
              <w:t xml:space="preserve"> Федерального закона о теплоснабжении)</w:t>
            </w:r>
          </w:p>
        </w:tc>
        <w:tc>
          <w:tcPr>
            <w:tcW w:w="2551" w:type="dxa"/>
            <w:tcBorders>
              <w:top w:val="nil"/>
            </w:tcBorders>
          </w:tcPr>
          <w:p>
            <w:pPr>
              <w:pStyle w:val="0"/>
            </w:pPr>
            <w:r>
              <w:rPr>
                <w:sz w:val="24"/>
              </w:rPr>
              <w:t xml:space="preserve">Документы, предусмотренные </w:t>
            </w:r>
            <w:hyperlink w:history="0"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sz w:val="24"/>
                  <w:color w:val="0000ff"/>
                </w:rPr>
                <w:t xml:space="preserve">подпунктами 9.3.15</w:t>
              </w:r>
            </w:hyperlink>
            <w:r>
              <w:rPr>
                <w:sz w:val="24"/>
              </w:rPr>
              <w:t xml:space="preserve"> - </w:t>
            </w:r>
            <w:hyperlink w:history="0" w:anchor="P125" w:tooltip="9.3.21. Акты о проведении очистки и промывки тепловых сетей, тепловых пунктов, требования к которым установлены пунктами 5.3.37, 6.2.17, 12.18 Правил N 115.">
              <w:r>
                <w:rPr>
                  <w:sz w:val="24"/>
                  <w:color w:val="0000ff"/>
                </w:rPr>
                <w:t xml:space="preserve">9.3.21</w:t>
              </w:r>
            </w:hyperlink>
            <w:r>
              <w:rPr>
                <w:sz w:val="24"/>
              </w:rPr>
              <w:t xml:space="preserve">, </w:t>
            </w:r>
            <w:hyperlink w:history="0"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sz w:val="24"/>
                  <w:color w:val="0000ff"/>
                </w:rPr>
                <w:t xml:space="preserve">9.3.123</w:t>
              </w:r>
            </w:hyperlink>
            <w:r>
              <w:rPr>
                <w:sz w:val="24"/>
              </w:rPr>
              <w:t xml:space="preserve"> - </w:t>
            </w:r>
            <w:hyperlink w:history="0" w:anchor="P142" w:tooltip="9.3.29. Разрешение на допуск в эксплуатацию и (или) временное разрешение на допуск в эксплуатацию на объекты теплоснабжения в соответствии с Правилами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далее - Правила N 85)...">
              <w:r>
                <w:rPr>
                  <w:sz w:val="24"/>
                  <w:color w:val="0000ff"/>
                </w:rPr>
                <w:t xml:space="preserve">9.3.29</w:t>
              </w:r>
            </w:hyperlink>
            <w:r>
              <w:rPr>
                <w:sz w:val="24"/>
              </w:rPr>
              <w:t xml:space="preserve">, пункта 9 Правил</w:t>
            </w:r>
          </w:p>
        </w:tc>
        <w:tc>
          <w:tcPr>
            <w:tcW w:w="2381" w:type="dxa"/>
            <w:tcBorders>
              <w:top w:val="nil"/>
            </w:tcBorders>
          </w:tcPr>
          <w:p>
            <w:pPr>
              <w:pStyle w:val="0"/>
            </w:pPr>
            <w:r>
              <w:rPr>
                <w:sz w:val="24"/>
              </w:rPr>
              <w:t xml:space="preserve">Показатель обеспечения надежного теплоснабжения потребителей</w:t>
            </w:r>
          </w:p>
        </w:tc>
        <w:tc>
          <w:tcPr>
            <w:tcW w:w="1133" w:type="dxa"/>
            <w:tcBorders>
              <w:top w:val="nil"/>
            </w:tcBorders>
          </w:tcPr>
          <w:p>
            <w:pPr>
              <w:pStyle w:val="0"/>
            </w:pPr>
            <w:r>
              <w:rPr>
                <w:sz w:val="24"/>
              </w:rPr>
              <w:t xml:space="preserve">0,65</w:t>
            </w:r>
          </w:p>
        </w:tc>
        <w:tc>
          <w:tcPr>
            <w:tcW w:w="1587" w:type="dxa"/>
            <w:tcBorders>
              <w:top w:val="nil"/>
            </w:tcBorders>
          </w:tcPr>
          <w:p>
            <w:pPr>
              <w:pStyle w:val="0"/>
            </w:pPr>
            <w:r>
              <w:rPr>
                <w:sz w:val="24"/>
              </w:rPr>
              <w:t xml:space="preserve">К</w:t>
            </w:r>
            <w:r>
              <w:rPr>
                <w:sz w:val="24"/>
                <w:vertAlign w:val="subscript"/>
              </w:rPr>
              <w:t xml:space="preserve">надеж</w:t>
            </w:r>
          </w:p>
        </w:tc>
        <w:tc>
          <w:tcPr>
            <w:tcW w:w="2800" w:type="dxa"/>
            <w:tcBorders>
              <w:top w:val="nil"/>
            </w:tcBorders>
          </w:tcPr>
          <w:p>
            <w:pPr>
              <w:pStyle w:val="0"/>
            </w:pPr>
            <w:r>
              <w:rPr>
                <w:sz w:val="24"/>
              </w:rPr>
              <w:t xml:space="preserve">К</w:t>
            </w:r>
            <w:r>
              <w:rPr>
                <w:sz w:val="24"/>
                <w:vertAlign w:val="subscript"/>
              </w:rPr>
              <w:t xml:space="preserve">надеж</w:t>
            </w:r>
            <w:r>
              <w:rPr>
                <w:sz w:val="24"/>
              </w:rPr>
              <w:t xml:space="preserve"> = К</w:t>
            </w:r>
            <w:r>
              <w:rPr>
                <w:sz w:val="24"/>
                <w:vertAlign w:val="subscript"/>
              </w:rPr>
              <w:t xml:space="preserve">освид</w:t>
            </w:r>
            <w:r>
              <w:rPr>
                <w:sz w:val="24"/>
              </w:rPr>
              <w:t xml:space="preserve"> * 0,01 +</w:t>
            </w:r>
          </w:p>
          <w:p>
            <w:pPr>
              <w:pStyle w:val="0"/>
            </w:pPr>
            <w:r>
              <w:rPr>
                <w:sz w:val="24"/>
              </w:rPr>
              <w:t xml:space="preserve">К</w:t>
            </w:r>
            <w:r>
              <w:rPr>
                <w:sz w:val="24"/>
                <w:vertAlign w:val="subscript"/>
              </w:rPr>
              <w:t xml:space="preserve">обслед</w:t>
            </w:r>
            <w:r>
              <w:rPr>
                <w:sz w:val="24"/>
              </w:rPr>
              <w:t xml:space="preserve"> * 0,05 +</w:t>
            </w:r>
          </w:p>
          <w:p>
            <w:pPr>
              <w:pStyle w:val="0"/>
            </w:pPr>
            <w:r>
              <w:rPr>
                <w:sz w:val="24"/>
              </w:rPr>
              <w:t xml:space="preserve">К</w:t>
            </w:r>
            <w:r>
              <w:rPr>
                <w:sz w:val="24"/>
                <w:vertAlign w:val="subscript"/>
              </w:rPr>
              <w:t xml:space="preserve">дым.труб</w:t>
            </w:r>
            <w:r>
              <w:rPr>
                <w:sz w:val="24"/>
              </w:rPr>
              <w:t xml:space="preserve"> * 0,05 +</w:t>
            </w:r>
          </w:p>
          <w:p>
            <w:pPr>
              <w:pStyle w:val="0"/>
            </w:pPr>
            <w:r>
              <w:rPr>
                <w:sz w:val="24"/>
              </w:rPr>
              <w:t xml:space="preserve">К</w:t>
            </w:r>
            <w:r>
              <w:rPr>
                <w:sz w:val="24"/>
                <w:vertAlign w:val="subscript"/>
              </w:rPr>
              <w:t xml:space="preserve">испыт</w:t>
            </w:r>
            <w:r>
              <w:rPr>
                <w:sz w:val="24"/>
              </w:rPr>
              <w:t xml:space="preserve"> * 0,01 +</w:t>
            </w:r>
          </w:p>
          <w:p>
            <w:pPr>
              <w:pStyle w:val="0"/>
            </w:pPr>
            <w:r>
              <w:rPr>
                <w:sz w:val="24"/>
              </w:rPr>
              <w:t xml:space="preserve">К</w:t>
            </w:r>
            <w:r>
              <w:rPr>
                <w:sz w:val="24"/>
                <w:vertAlign w:val="subscript"/>
              </w:rPr>
              <w:t xml:space="preserve">гидр</w:t>
            </w:r>
            <w:r>
              <w:rPr>
                <w:sz w:val="24"/>
              </w:rPr>
              <w:t xml:space="preserve"> * 0,4 +</w:t>
            </w:r>
          </w:p>
          <w:p>
            <w:pPr>
              <w:pStyle w:val="0"/>
            </w:pPr>
            <w:r>
              <w:rPr>
                <w:sz w:val="24"/>
              </w:rPr>
              <w:t xml:space="preserve">К</w:t>
            </w:r>
            <w:r>
              <w:rPr>
                <w:sz w:val="24"/>
                <w:vertAlign w:val="subscript"/>
              </w:rPr>
              <w:t xml:space="preserve">шурф</w:t>
            </w:r>
            <w:r>
              <w:rPr>
                <w:sz w:val="24"/>
              </w:rPr>
              <w:t xml:space="preserve"> * 0,01 +</w:t>
            </w:r>
          </w:p>
          <w:p>
            <w:pPr>
              <w:pStyle w:val="0"/>
            </w:pPr>
            <w:r>
              <w:rPr>
                <w:sz w:val="24"/>
              </w:rPr>
              <w:t xml:space="preserve">К</w:t>
            </w:r>
            <w:r>
              <w:rPr>
                <w:sz w:val="24"/>
                <w:vertAlign w:val="subscript"/>
              </w:rPr>
              <w:t xml:space="preserve">очист.промыв</w:t>
            </w:r>
            <w:r>
              <w:rPr>
                <w:sz w:val="24"/>
              </w:rPr>
              <w:t xml:space="preserve"> * 0,4 +</w:t>
            </w:r>
          </w:p>
          <w:p>
            <w:pPr>
              <w:pStyle w:val="0"/>
            </w:pPr>
            <w:r>
              <w:rPr>
                <w:sz w:val="24"/>
              </w:rPr>
              <w:t xml:space="preserve">К</w:t>
            </w:r>
            <w:r>
              <w:rPr>
                <w:sz w:val="24"/>
                <w:vertAlign w:val="subscript"/>
              </w:rPr>
              <w:t xml:space="preserve">электр.сопр</w:t>
            </w:r>
            <w:r>
              <w:rPr>
                <w:sz w:val="24"/>
              </w:rPr>
              <w:t xml:space="preserve"> * 0,01 +</w:t>
            </w:r>
          </w:p>
          <w:p>
            <w:pPr>
              <w:pStyle w:val="0"/>
            </w:pPr>
            <w:r>
              <w:rPr>
                <w:sz w:val="24"/>
              </w:rPr>
              <w:t xml:space="preserve">К</w:t>
            </w:r>
            <w:r>
              <w:rPr>
                <w:sz w:val="24"/>
                <w:vertAlign w:val="subscript"/>
              </w:rPr>
              <w:t xml:space="preserve">насос стан</w:t>
            </w:r>
            <w:r>
              <w:rPr>
                <w:sz w:val="24"/>
              </w:rPr>
              <w:t xml:space="preserve"> * 0,01 +</w:t>
            </w:r>
          </w:p>
          <w:p>
            <w:pPr>
              <w:pStyle w:val="0"/>
            </w:pPr>
            <w:r>
              <w:rPr>
                <w:sz w:val="24"/>
              </w:rPr>
              <w:t xml:space="preserve">К</w:t>
            </w:r>
            <w:r>
              <w:rPr>
                <w:sz w:val="24"/>
                <w:vertAlign w:val="subscript"/>
              </w:rPr>
              <w:t xml:space="preserve">топл</w:t>
            </w:r>
            <w:r>
              <w:rPr>
                <w:sz w:val="24"/>
              </w:rPr>
              <w:t xml:space="preserve"> * 0,03 +</w:t>
            </w:r>
          </w:p>
          <w:p>
            <w:pPr>
              <w:pStyle w:val="0"/>
            </w:pPr>
            <w:r>
              <w:rPr>
                <w:sz w:val="24"/>
              </w:rPr>
              <w:t xml:space="preserve">К</w:t>
            </w:r>
            <w:r>
              <w:rPr>
                <w:sz w:val="24"/>
                <w:vertAlign w:val="subscript"/>
              </w:rPr>
              <w:t xml:space="preserve">матер</w:t>
            </w:r>
            <w:r>
              <w:rPr>
                <w:sz w:val="24"/>
              </w:rPr>
              <w:t xml:space="preserve"> * 0,01 +</w:t>
            </w:r>
          </w:p>
          <w:p>
            <w:pPr>
              <w:pStyle w:val="0"/>
            </w:pPr>
            <w:r>
              <w:rPr>
                <w:sz w:val="24"/>
              </w:rPr>
              <w:t xml:space="preserve">К</w:t>
            </w:r>
            <w:r>
              <w:rPr>
                <w:sz w:val="24"/>
                <w:vertAlign w:val="subscript"/>
              </w:rPr>
              <w:t xml:space="preserve">страх</w:t>
            </w:r>
            <w:r>
              <w:rPr>
                <w:sz w:val="24"/>
              </w:rPr>
              <w:t xml:space="preserve"> * 0,01</w:t>
            </w:r>
          </w:p>
        </w:tc>
        <w:tc>
          <w:tcPr>
            <w:tcW w:w="1133" w:type="dxa"/>
            <w:tcBorders>
              <w:top w:val="nil"/>
            </w:tcBorders>
          </w:tcPr>
          <w:p>
            <w:pPr>
              <w:pStyle w:val="0"/>
            </w:pPr>
            <w:r>
              <w:rPr>
                <w:sz w:val="24"/>
              </w:rPr>
            </w:r>
          </w:p>
        </w:tc>
        <w:tc>
          <w:tcPr>
            <w:tcW w:w="1133" w:type="dxa"/>
            <w:tcBorders>
              <w:top w:val="nil"/>
            </w:tcBorders>
          </w:tcPr>
          <w:p>
            <w:pPr>
              <w:pStyle w:val="0"/>
            </w:pPr>
            <w:r>
              <w:rPr>
                <w:sz w:val="24"/>
              </w:rPr>
            </w:r>
          </w:p>
        </w:tc>
      </w:tr>
      <w:tr>
        <w:tc>
          <w:tcPr>
            <w:tcW w:w="850" w:type="dxa"/>
          </w:tcPr>
          <w:p>
            <w:pPr>
              <w:pStyle w:val="0"/>
            </w:pPr>
            <w:r>
              <w:rPr>
                <w:sz w:val="24"/>
              </w:rPr>
              <w:t xml:space="preserve">1.6.1</w:t>
            </w:r>
          </w:p>
        </w:tc>
        <w:tc>
          <w:tcPr>
            <w:tcBorders>
              <w:top w:val="nil"/>
              <w:bottom w:val="nil"/>
            </w:tcBorders>
            <w:vMerge w:val="continue"/>
          </w:tcPr>
          <w:p/>
        </w:tc>
        <w:tc>
          <w:tcPr>
            <w:tcW w:w="2551" w:type="dxa"/>
            <w:vMerge w:val="restart"/>
          </w:tcPr>
          <w:p>
            <w:pPr>
              <w:pStyle w:val="0"/>
            </w:pPr>
            <w:r>
              <w:rPr>
                <w:sz w:val="24"/>
              </w:rPr>
              <w:t xml:space="preserve">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pPr>
              <w:pStyle w:val="0"/>
            </w:pPr>
            <w:r>
              <w:rPr>
                <w:sz w:val="24"/>
              </w:rP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w:t>
            </w:r>
          </w:p>
          <w:p>
            <w:pPr>
              <w:pStyle w:val="0"/>
            </w:pPr>
            <w:r>
              <w:rPr>
                <w:sz w:val="24"/>
              </w:rPr>
              <w:t xml:space="preserve">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w:history="0" r:id="rId378"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частью 2 статьи 7</w:t>
              </w:r>
            </w:hyperlink>
            <w:r>
              <w:rPr>
                <w:sz w:val="24"/>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w:history="0" r:id="rId37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13.2</w:t>
              </w:r>
            </w:hyperlink>
            <w:r>
              <w:rPr>
                <w:sz w:val="24"/>
              </w:rP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 (</w:t>
            </w:r>
            <w:hyperlink w:history="0"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sz w:val="24"/>
                  <w:color w:val="0000ff"/>
                </w:rPr>
                <w:t xml:space="preserve">подпункт 9.3.15 пункта 9</w:t>
              </w:r>
            </w:hyperlink>
            <w:r>
              <w:rPr>
                <w:sz w:val="24"/>
              </w:rPr>
              <w:t xml:space="preserve"> Правил)</w:t>
            </w:r>
          </w:p>
        </w:tc>
        <w:tc>
          <w:tcPr>
            <w:tcW w:w="2381" w:type="dxa"/>
          </w:tcPr>
          <w:p>
            <w:pPr>
              <w:pStyle w:val="0"/>
            </w:pPr>
            <w:r>
              <w:rPr>
                <w:sz w:val="24"/>
              </w:rPr>
              <w:t xml:space="preserve">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освид</w:t>
            </w:r>
          </w:p>
        </w:tc>
        <w:tc>
          <w:tcPr>
            <w:tcW w:w="2800" w:type="dxa"/>
          </w:tcPr>
          <w:p>
            <w:pPr>
              <w:pStyle w:val="0"/>
            </w:pPr>
            <w:r>
              <w:rPr>
                <w:sz w:val="24"/>
              </w:rPr>
              <w:t xml:space="preserve">К</w:t>
            </w:r>
            <w:r>
              <w:rPr>
                <w:sz w:val="24"/>
                <w:vertAlign w:val="subscript"/>
              </w:rPr>
              <w:t xml:space="preserve">освид</w:t>
            </w:r>
            <w:r>
              <w:rPr>
                <w:sz w:val="24"/>
              </w:rPr>
              <w:t xml:space="preserve"> =</w:t>
            </w:r>
          </w:p>
          <w:p>
            <w:pPr>
              <w:pStyle w:val="0"/>
            </w:pPr>
            <w:r>
              <w:rPr>
                <w:sz w:val="24"/>
              </w:rPr>
              <w:t xml:space="preserve">К</w:t>
            </w:r>
            <w:r>
              <w:rPr>
                <w:sz w:val="24"/>
                <w:vertAlign w:val="subscript"/>
              </w:rPr>
              <w:t xml:space="preserve">освид не ОПО</w:t>
            </w:r>
            <w:r>
              <w:rPr>
                <w:sz w:val="24"/>
              </w:rPr>
              <w:t xml:space="preserve"> * 0,5 +</w:t>
            </w:r>
          </w:p>
          <w:p>
            <w:pPr>
              <w:pStyle w:val="0"/>
            </w:pPr>
            <w:r>
              <w:rPr>
                <w:sz w:val="24"/>
              </w:rPr>
              <w:t xml:space="preserve">К</w:t>
            </w:r>
            <w:r>
              <w:rPr>
                <w:sz w:val="24"/>
                <w:vertAlign w:val="subscript"/>
              </w:rPr>
              <w:t xml:space="preserve">освид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1.6.1.1</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освид не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1.6.1.2</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освид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1.6.2</w:t>
            </w:r>
          </w:p>
        </w:tc>
        <w:tc>
          <w:tcPr>
            <w:tcBorders>
              <w:top w:val="nil"/>
              <w:bottom w:val="nil"/>
            </w:tcBorders>
            <w:vMerge w:val="continue"/>
          </w:tcPr>
          <w:p/>
        </w:tc>
        <w:tc>
          <w:tcPr>
            <w:tcW w:w="2551" w:type="dxa"/>
          </w:tcPr>
          <w:p>
            <w:pPr>
              <w:pStyle w:val="0"/>
            </w:pPr>
            <w:r>
              <w:rPr>
                <w:sz w:val="24"/>
              </w:rP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w:history="0" r:id="rId38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3.1.3</w:t>
              </w:r>
            </w:hyperlink>
            <w:r>
              <w:rPr>
                <w:sz w:val="24"/>
              </w:rPr>
              <w:t xml:space="preserve"> Правил технической эксплуатации тепловых энергоустановок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подпункт 9.3.16 пункта 9</w:t>
              </w:r>
            </w:hyperlink>
            <w:r>
              <w:rPr>
                <w:sz w:val="24"/>
              </w:rPr>
              <w:t xml:space="preserve"> Правил)</w:t>
            </w:r>
          </w:p>
        </w:tc>
        <w:tc>
          <w:tcPr>
            <w:tcW w:w="2381" w:type="dxa"/>
          </w:tcPr>
          <w:p>
            <w:pPr>
              <w:pStyle w:val="0"/>
            </w:pPr>
            <w:r>
              <w:rPr>
                <w:sz w:val="24"/>
              </w:rPr>
              <w:t xml:space="preserve">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обслед</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vMerge w:val="restart"/>
          </w:tcPr>
          <w:p>
            <w:pPr>
              <w:pStyle w:val="0"/>
            </w:pPr>
            <w:r>
              <w:rPr>
                <w:sz w:val="24"/>
              </w:rPr>
              <w:t xml:space="preserve">1.6.3</w:t>
            </w:r>
          </w:p>
        </w:tc>
        <w:tc>
          <w:tcPr>
            <w:tcW w:w="2267" w:type="dxa"/>
            <w:tcBorders>
              <w:top w:val="nil"/>
              <w:bottom w:val="nil"/>
            </w:tcBorders>
            <w:vMerge w:val="restart"/>
          </w:tcPr>
          <w:p>
            <w:pPr>
              <w:pStyle w:val="0"/>
            </w:pPr>
            <w:r>
              <w:rPr>
                <w:sz w:val="24"/>
              </w:rPr>
            </w:r>
          </w:p>
        </w:tc>
        <w:tc>
          <w:tcPr>
            <w:tcW w:w="2551" w:type="dxa"/>
            <w:vMerge w:val="restart"/>
          </w:tcPr>
          <w:p>
            <w:pPr>
              <w:pStyle w:val="0"/>
            </w:pPr>
            <w:r>
              <w:rPr>
                <w:sz w:val="24"/>
              </w:rPr>
              <w:t xml:space="preserve">Копии актов и паспортов дымовых труб, в которых в соответствии с требованиями </w:t>
            </w:r>
            <w:hyperlink w:history="0" r:id="rId38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3.3.14</w:t>
              </w:r>
            </w:hyperlink>
            <w:r>
              <w:rPr>
                <w:sz w:val="24"/>
              </w:rPr>
              <w:t xml:space="preserve"> Правил технической эксплуатации тепловых энергоустановок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p>
            <w:pPr>
              <w:pStyle w:val="0"/>
            </w:pPr>
            <w:r>
              <w:rPr>
                <w:sz w:val="24"/>
              </w:rPr>
              <w:t xml:space="preserve">(</w:t>
            </w:r>
            <w:hyperlink w:history="0" w:anchor="P121" w:tooltip="9.3.17. Копии актов и паспортов дымовых труб, в которых в соответствии с требованиями пункта 3.3.14 Правил N 115 отражены результаты наблюдений за техническим состоянием дымовых труб,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
              <w:r>
                <w:rPr>
                  <w:sz w:val="24"/>
                  <w:color w:val="0000ff"/>
                </w:rPr>
                <w:t xml:space="preserve">подпункт 9.3.17 пункта 9</w:t>
              </w:r>
            </w:hyperlink>
            <w:r>
              <w:rPr>
                <w:sz w:val="24"/>
              </w:rPr>
              <w:t xml:space="preserve"> Правил)</w:t>
            </w:r>
          </w:p>
        </w:tc>
        <w:tc>
          <w:tcPr>
            <w:tcW w:w="2381" w:type="dxa"/>
            <w:vMerge w:val="restart"/>
          </w:tcPr>
          <w:p>
            <w:pPr>
              <w:pStyle w:val="0"/>
            </w:pPr>
            <w:r>
              <w:rPr>
                <w:sz w:val="24"/>
              </w:rPr>
              <w:t xml:space="preserve">Показатель наличия актов и паспортов дымовых труб, в которых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tc>
        <w:tc>
          <w:tcPr>
            <w:tcW w:w="1133" w:type="dxa"/>
            <w:vMerge w:val="restart"/>
          </w:tcPr>
          <w:p>
            <w:pPr>
              <w:pStyle w:val="0"/>
            </w:pPr>
            <w:r>
              <w:rPr>
                <w:sz w:val="24"/>
              </w:rPr>
              <w:t xml:space="preserve">0,05</w:t>
            </w:r>
          </w:p>
        </w:tc>
        <w:tc>
          <w:tcPr>
            <w:tcW w:w="1587" w:type="dxa"/>
            <w:vMerge w:val="restart"/>
          </w:tcPr>
          <w:p>
            <w:pPr>
              <w:pStyle w:val="0"/>
            </w:pPr>
            <w:r>
              <w:rPr>
                <w:sz w:val="24"/>
              </w:rPr>
              <w:t xml:space="preserve">К</w:t>
            </w:r>
            <w:r>
              <w:rPr>
                <w:sz w:val="24"/>
                <w:vertAlign w:val="subscript"/>
              </w:rPr>
              <w:t xml:space="preserve">дым.труб</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организация не владеет и не эксплуатирует источники теплоснабжения, К</w:t>
            </w:r>
            <w:r>
              <w:rPr>
                <w:sz w:val="24"/>
                <w:vertAlign w:val="subscript"/>
              </w:rPr>
              <w:t xml:space="preserve">дым.труб</w:t>
            </w:r>
            <w:r>
              <w:rPr>
                <w:sz w:val="24"/>
              </w:rPr>
              <w:t xml:space="preserve"> принимается равным 1.</w:t>
            </w:r>
          </w:p>
        </w:tc>
        <w:tc>
          <w:tcPr>
            <w:vMerge w:val="continue"/>
          </w:tcPr>
          <w:p/>
        </w:tc>
        <w:tc>
          <w:tcPr>
            <w:vMerge w:val="continue"/>
          </w:tcPr>
          <w:p/>
        </w:tc>
      </w:tr>
      <w:tr>
        <w:tc>
          <w:tcPr>
            <w:tcW w:w="850" w:type="dxa"/>
            <w:vMerge w:val="restart"/>
          </w:tcPr>
          <w:p>
            <w:pPr>
              <w:pStyle w:val="0"/>
            </w:pPr>
            <w:r>
              <w:rPr>
                <w:sz w:val="24"/>
              </w:rPr>
              <w:t xml:space="preserve">1.6.4</w:t>
            </w:r>
          </w:p>
        </w:tc>
        <w:tc>
          <w:tcPr>
            <w:tcBorders>
              <w:top w:val="nil"/>
              <w:bottom w:val="nil"/>
            </w:tcBorders>
            <w:vMerge w:val="continue"/>
          </w:tcPr>
          <w:p/>
        </w:tc>
        <w:tc>
          <w:tcPr>
            <w:tcW w:w="2551" w:type="dxa"/>
            <w:vMerge w:val="restart"/>
          </w:tcPr>
          <w:p>
            <w:pPr>
              <w:pStyle w:val="0"/>
            </w:pPr>
            <w:r>
              <w:rPr>
                <w:sz w:val="24"/>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w:history="0" r:id="rId38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6.2.32</w:t>
              </w:r>
            </w:hyperlink>
            <w:r>
              <w:rPr>
                <w:sz w:val="24"/>
              </w:rPr>
              <w:t xml:space="preserve"> Правил технической эксплуатации тепловых энергоустановок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подпункт 9.3.18 пункта 9</w:t>
              </w:r>
            </w:hyperlink>
            <w:r>
              <w:rPr>
                <w:sz w:val="24"/>
              </w:rPr>
              <w:t xml:space="preserve"> Правил)</w:t>
            </w:r>
          </w:p>
        </w:tc>
        <w:tc>
          <w:tcPr>
            <w:tcW w:w="2381" w:type="dxa"/>
            <w:vMerge w:val="restart"/>
          </w:tcPr>
          <w:p>
            <w:pPr>
              <w:pStyle w:val="0"/>
            </w:pPr>
            <w:r>
              <w:rPr>
                <w:sz w:val="24"/>
              </w:rPr>
              <w:t xml:space="preserve">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33" w:type="dxa"/>
            <w:vMerge w:val="restart"/>
          </w:tcPr>
          <w:p>
            <w:pPr>
              <w:pStyle w:val="0"/>
            </w:pPr>
            <w:r>
              <w:rPr>
                <w:sz w:val="24"/>
              </w:rPr>
              <w:t xml:space="preserve">0,01</w:t>
            </w:r>
          </w:p>
        </w:tc>
        <w:tc>
          <w:tcPr>
            <w:tcW w:w="1587" w:type="dxa"/>
            <w:vMerge w:val="restart"/>
          </w:tcPr>
          <w:p>
            <w:pPr>
              <w:pStyle w:val="0"/>
            </w:pPr>
            <w:r>
              <w:rPr>
                <w:sz w:val="24"/>
              </w:rPr>
              <w:t xml:space="preserve">К</w:t>
            </w:r>
            <w:r>
              <w:rPr>
                <w:sz w:val="24"/>
                <w:vertAlign w:val="subscript"/>
              </w:rPr>
              <w:t xml:space="preserve">испыт</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организация не владеет и не эксплуатирует тепловые сети, К</w:t>
            </w:r>
            <w:r>
              <w:rPr>
                <w:sz w:val="24"/>
                <w:vertAlign w:val="subscript"/>
              </w:rPr>
              <w:t xml:space="preserve">испыт</w:t>
            </w:r>
            <w:r>
              <w:rPr>
                <w:sz w:val="24"/>
              </w:rPr>
              <w:t xml:space="preserve"> принимается равным 1.</w:t>
            </w:r>
          </w:p>
        </w:tc>
        <w:tc>
          <w:tcPr>
            <w:vMerge w:val="continue"/>
          </w:tcPr>
          <w:p/>
        </w:tc>
        <w:tc>
          <w:tcPr>
            <w:vMerge w:val="continue"/>
          </w:tcPr>
          <w:p/>
        </w:tc>
      </w:tr>
      <w:tr>
        <w:tc>
          <w:tcPr>
            <w:tcW w:w="850" w:type="dxa"/>
            <w:vMerge w:val="restart"/>
          </w:tcPr>
          <w:p>
            <w:pPr>
              <w:pStyle w:val="0"/>
            </w:pPr>
            <w:r>
              <w:rPr>
                <w:sz w:val="24"/>
              </w:rPr>
              <w:t xml:space="preserve">1.6.5</w:t>
            </w:r>
          </w:p>
        </w:tc>
        <w:tc>
          <w:tcPr>
            <w:tcBorders>
              <w:top w:val="nil"/>
              <w:bottom w:val="nil"/>
            </w:tcBorders>
            <w:vMerge w:val="continue"/>
          </w:tcPr>
          <w:p/>
        </w:tc>
        <w:tc>
          <w:tcPr>
            <w:tcW w:w="2551" w:type="dxa"/>
            <w:vMerge w:val="restart"/>
          </w:tcPr>
          <w:p>
            <w:pPr>
              <w:pStyle w:val="0"/>
            </w:pPr>
            <w:r>
              <w:rPr>
                <w:sz w:val="24"/>
              </w:rPr>
              <w:t xml:space="preserve">Акты проведения гидравлических испытаний на прочность и плотность трубопроводов тепловых сетей в соответствии с </w:t>
            </w:r>
            <w:hyperlink w:history="0" r:id="rId38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6.2.16</w:t>
              </w:r>
            </w:hyperlink>
            <w:r>
              <w:rPr>
                <w:sz w:val="24"/>
              </w:rPr>
              <w:t xml:space="preserve"> Правил технической эксплуатации тепловых энергоустановок (</w:t>
            </w:r>
            <w:hyperlink w:history="0"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sz w:val="24"/>
                  <w:color w:val="0000ff"/>
                </w:rPr>
                <w:t xml:space="preserve">подпункт 9.3.19 пункта 9</w:t>
              </w:r>
            </w:hyperlink>
            <w:r>
              <w:rPr>
                <w:sz w:val="24"/>
              </w:rPr>
              <w:t xml:space="preserve"> Правил)</w:t>
            </w:r>
          </w:p>
        </w:tc>
        <w:tc>
          <w:tcPr>
            <w:tcW w:w="2381" w:type="dxa"/>
            <w:vMerge w:val="restart"/>
          </w:tcPr>
          <w:p>
            <w:pPr>
              <w:pStyle w:val="0"/>
            </w:pPr>
            <w:r>
              <w:rPr>
                <w:sz w:val="24"/>
              </w:rPr>
              <w:t xml:space="preserve">Показатель наличия актов проведения гидравлических испытаний на прочность и плотность трубопроводов тепловых сетей</w:t>
            </w:r>
          </w:p>
        </w:tc>
        <w:tc>
          <w:tcPr>
            <w:tcW w:w="1133" w:type="dxa"/>
            <w:vMerge w:val="restart"/>
          </w:tcPr>
          <w:p>
            <w:pPr>
              <w:pStyle w:val="0"/>
            </w:pPr>
            <w:r>
              <w:rPr>
                <w:sz w:val="24"/>
              </w:rPr>
              <w:t xml:space="preserve">0,4</w:t>
            </w:r>
          </w:p>
        </w:tc>
        <w:tc>
          <w:tcPr>
            <w:tcW w:w="1587" w:type="dxa"/>
            <w:vMerge w:val="restart"/>
          </w:tcPr>
          <w:p>
            <w:pPr>
              <w:pStyle w:val="0"/>
            </w:pPr>
            <w:r>
              <w:rPr>
                <w:sz w:val="24"/>
              </w:rPr>
              <w:t xml:space="preserve">К</w:t>
            </w:r>
            <w:r>
              <w:rPr>
                <w:sz w:val="24"/>
                <w:vertAlign w:val="subscript"/>
              </w:rPr>
              <w:t xml:space="preserve">гидр</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на объекте оценки организация не эксплуатирует тепловые сети, К</w:t>
            </w:r>
            <w:r>
              <w:rPr>
                <w:sz w:val="24"/>
                <w:vertAlign w:val="subscript"/>
              </w:rPr>
              <w:t xml:space="preserve">гидр</w:t>
            </w:r>
            <w:r>
              <w:rPr>
                <w:sz w:val="24"/>
              </w:rPr>
              <w:t xml:space="preserve"> принимается равным 1</w:t>
            </w:r>
          </w:p>
        </w:tc>
        <w:tc>
          <w:tcPr>
            <w:vMerge w:val="continue"/>
          </w:tcPr>
          <w:p/>
        </w:tc>
        <w:tc>
          <w:tcPr>
            <w:vMerge w:val="continue"/>
          </w:tcPr>
          <w:p/>
        </w:tc>
      </w:tr>
      <w:tr>
        <w:tc>
          <w:tcPr>
            <w:tcW w:w="850" w:type="dxa"/>
            <w:vMerge w:val="restart"/>
          </w:tcPr>
          <w:p>
            <w:pPr>
              <w:pStyle w:val="0"/>
            </w:pPr>
            <w:r>
              <w:rPr>
                <w:sz w:val="24"/>
              </w:rPr>
              <w:t xml:space="preserve">1.6.6</w:t>
            </w:r>
          </w:p>
        </w:tc>
        <w:tc>
          <w:tcPr>
            <w:tcBorders>
              <w:top w:val="nil"/>
              <w:bottom w:val="nil"/>
            </w:tcBorders>
            <w:vMerge w:val="continue"/>
          </w:tcPr>
          <w:p/>
        </w:tc>
        <w:tc>
          <w:tcPr>
            <w:tcW w:w="2551" w:type="dxa"/>
            <w:vMerge w:val="restart"/>
          </w:tcPr>
          <w:p>
            <w:pPr>
              <w:pStyle w:val="0"/>
            </w:pPr>
            <w:r>
              <w:rPr>
                <w:sz w:val="24"/>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w:history="0" r:id="rId38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6.2.34</w:t>
              </w:r>
            </w:hyperlink>
            <w:r>
              <w:rPr>
                <w:sz w:val="24"/>
              </w:rPr>
              <w:t xml:space="preserve"> - </w:t>
            </w:r>
            <w:hyperlink w:history="0" r:id="rId38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6.2.37</w:t>
              </w:r>
            </w:hyperlink>
            <w:r>
              <w:rPr>
                <w:sz w:val="24"/>
              </w:rPr>
              <w:t xml:space="preserve"> Правил технической эксплуатации тепловых энергоустановок (</w:t>
            </w:r>
            <w:hyperlink w:history="0" w:anchor="P124" w:tooltip="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пунктами 6.2.34 - 6.2.37 Правил N 115.">
              <w:r>
                <w:rPr>
                  <w:sz w:val="24"/>
                  <w:color w:val="0000ff"/>
                </w:rPr>
                <w:t xml:space="preserve">подпункт 9.3.20 пункта 9</w:t>
              </w:r>
            </w:hyperlink>
            <w:r>
              <w:rPr>
                <w:sz w:val="24"/>
              </w:rPr>
              <w:t xml:space="preserve"> Правил)</w:t>
            </w:r>
          </w:p>
        </w:tc>
        <w:tc>
          <w:tcPr>
            <w:tcW w:w="2381" w:type="dxa"/>
            <w:vMerge w:val="restart"/>
          </w:tcPr>
          <w:p>
            <w:pPr>
              <w:pStyle w:val="0"/>
            </w:pPr>
            <w:r>
              <w:rPr>
                <w:sz w:val="24"/>
              </w:rPr>
              <w:t xml:space="preserve">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33" w:type="dxa"/>
            <w:vMerge w:val="restart"/>
          </w:tcPr>
          <w:p>
            <w:pPr>
              <w:pStyle w:val="0"/>
            </w:pPr>
            <w:r>
              <w:rPr>
                <w:sz w:val="24"/>
              </w:rPr>
              <w:t xml:space="preserve">0,01</w:t>
            </w:r>
          </w:p>
        </w:tc>
        <w:tc>
          <w:tcPr>
            <w:tcW w:w="1587" w:type="dxa"/>
            <w:vMerge w:val="restart"/>
          </w:tcPr>
          <w:p>
            <w:pPr>
              <w:pStyle w:val="0"/>
            </w:pPr>
            <w:r>
              <w:rPr>
                <w:sz w:val="24"/>
              </w:rPr>
              <w:t xml:space="preserve">К</w:t>
            </w:r>
            <w:r>
              <w:rPr>
                <w:sz w:val="24"/>
                <w:vertAlign w:val="subscript"/>
              </w:rPr>
              <w:t xml:space="preserve">шурф</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организация не владеет и не эксплуатирует тепловые сети или тепловые сети проложены воздушной прокладкой или в проходном (полупроходном) канале, К</w:t>
            </w:r>
            <w:r>
              <w:rPr>
                <w:sz w:val="24"/>
                <w:vertAlign w:val="subscript"/>
              </w:rPr>
              <w:t xml:space="preserve">шурф</w:t>
            </w:r>
            <w:r>
              <w:rPr>
                <w:sz w:val="24"/>
              </w:rPr>
              <w:t xml:space="preserve"> принимается равным 1</w:t>
            </w:r>
          </w:p>
        </w:tc>
        <w:tc>
          <w:tcPr>
            <w:vMerge w:val="continue"/>
          </w:tcPr>
          <w:p/>
        </w:tc>
        <w:tc>
          <w:tcPr>
            <w:vMerge w:val="continue"/>
          </w:tcPr>
          <w:p/>
        </w:tc>
      </w:tr>
      <w:tr>
        <w:tc>
          <w:tcPr>
            <w:tcW w:w="850" w:type="dxa"/>
          </w:tcPr>
          <w:p>
            <w:pPr>
              <w:pStyle w:val="0"/>
            </w:pPr>
            <w:r>
              <w:rPr>
                <w:sz w:val="24"/>
              </w:rPr>
              <w:t xml:space="preserve">1.6.7</w:t>
            </w:r>
          </w:p>
        </w:tc>
        <w:tc>
          <w:tcPr>
            <w:tcW w:w="2267" w:type="dxa"/>
            <w:tcBorders>
              <w:top w:val="nil"/>
              <w:bottom w:val="nil"/>
            </w:tcBorders>
            <w:vMerge w:val="restart"/>
          </w:tcPr>
          <w:p>
            <w:pPr>
              <w:pStyle w:val="0"/>
            </w:pPr>
            <w:r>
              <w:rPr>
                <w:sz w:val="24"/>
              </w:rPr>
            </w:r>
          </w:p>
        </w:tc>
        <w:tc>
          <w:tcPr>
            <w:tcW w:w="2551" w:type="dxa"/>
            <w:vAlign w:val="bottom"/>
          </w:tcPr>
          <w:p>
            <w:pPr>
              <w:pStyle w:val="0"/>
            </w:pPr>
            <w:r>
              <w:rPr>
                <w:sz w:val="24"/>
              </w:rPr>
              <w:t xml:space="preserve">Акты о проведении очистки и промывки тепловых сетей, тепловых пунктов, требования к которым установлены </w:t>
            </w:r>
            <w:hyperlink w:history="0" r:id="rId38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5.3.37</w:t>
              </w:r>
            </w:hyperlink>
            <w:r>
              <w:rPr>
                <w:sz w:val="24"/>
              </w:rPr>
              <w:t xml:space="preserve">, </w:t>
            </w:r>
            <w:hyperlink w:history="0" r:id="rId38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6.2.17</w:t>
              </w:r>
            </w:hyperlink>
            <w:r>
              <w:rPr>
                <w:sz w:val="24"/>
              </w:rPr>
              <w:t xml:space="preserve">, </w:t>
            </w:r>
            <w:hyperlink w:history="0" r:id="rId38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12.18</w:t>
              </w:r>
            </w:hyperlink>
            <w:r>
              <w:rPr>
                <w:sz w:val="24"/>
              </w:rPr>
              <w:t xml:space="preserve"> Правил технической эксплуатации тепловых энергоустановок, (</w:t>
            </w:r>
            <w:hyperlink w:history="0" w:anchor="P125" w:tooltip="9.3.21. Акты о проведении очистки и промывки тепловых сетей, тепловых пунктов, требования к которым установлены пунктами 5.3.37, 6.2.17, 12.18 Правил N 115.">
              <w:r>
                <w:rPr>
                  <w:sz w:val="24"/>
                  <w:color w:val="0000ff"/>
                </w:rPr>
                <w:t xml:space="preserve">подпункт 9.3.21 пункта 9</w:t>
              </w:r>
            </w:hyperlink>
            <w:r>
              <w:rPr>
                <w:sz w:val="24"/>
              </w:rPr>
              <w:t xml:space="preserve"> Правил)</w:t>
            </w:r>
          </w:p>
        </w:tc>
        <w:tc>
          <w:tcPr>
            <w:tcW w:w="2381" w:type="dxa"/>
          </w:tcPr>
          <w:p>
            <w:pPr>
              <w:pStyle w:val="0"/>
            </w:pPr>
            <w:r>
              <w:rPr>
                <w:sz w:val="24"/>
              </w:rPr>
              <w:t xml:space="preserve">Показатель наличия актов о проведении очистки и тепловых сетей, тепловых пунктов</w:t>
            </w:r>
          </w:p>
        </w:tc>
        <w:tc>
          <w:tcPr>
            <w:tcW w:w="1133" w:type="dxa"/>
          </w:tcPr>
          <w:p>
            <w:pPr>
              <w:pStyle w:val="0"/>
            </w:pPr>
            <w:r>
              <w:rPr>
                <w:sz w:val="24"/>
              </w:rPr>
              <w:t xml:space="preserve">0,4</w:t>
            </w:r>
          </w:p>
        </w:tc>
        <w:tc>
          <w:tcPr>
            <w:tcW w:w="1587" w:type="dxa"/>
          </w:tcPr>
          <w:p>
            <w:pPr>
              <w:pStyle w:val="0"/>
            </w:pPr>
            <w:r>
              <w:rPr>
                <w:sz w:val="24"/>
              </w:rPr>
              <w:t xml:space="preserve">К</w:t>
            </w:r>
            <w:r>
              <w:rPr>
                <w:sz w:val="24"/>
                <w:vertAlign w:val="subscript"/>
              </w:rPr>
              <w:t xml:space="preserve">очист.промыв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vMerge w:val="restart"/>
          </w:tcPr>
          <w:p>
            <w:pPr>
              <w:pStyle w:val="0"/>
            </w:pPr>
            <w:r>
              <w:rPr>
                <w:sz w:val="24"/>
              </w:rPr>
              <w:t xml:space="preserve">1.6.8</w:t>
            </w:r>
          </w:p>
        </w:tc>
        <w:tc>
          <w:tcPr>
            <w:tcBorders>
              <w:top w:val="nil"/>
              <w:bottom w:val="nil"/>
            </w:tcBorders>
            <w:vMerge w:val="continue"/>
          </w:tcPr>
          <w:p/>
        </w:tc>
        <w:tc>
          <w:tcPr>
            <w:tcW w:w="2551" w:type="dxa"/>
            <w:vAlign w:val="bottom"/>
            <w:vMerge w:val="restart"/>
          </w:tcPr>
          <w:p>
            <w:pPr>
              <w:pStyle w:val="0"/>
            </w:pPr>
            <w:r>
              <w:rPr>
                <w:sz w:val="24"/>
              </w:rPr>
              <w:t xml:space="preserve">Акт измерений удельного электрического сопротивления грунта и потенциалов блуждающих токов в соответствии с требованиями </w:t>
            </w:r>
            <w:hyperlink w:history="0" r:id="rId38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6.2.43</w:t>
              </w:r>
            </w:hyperlink>
            <w:r>
              <w:rPr>
                <w:sz w:val="24"/>
              </w:rPr>
              <w:t xml:space="preserve"> Правил технической эксплуатации тепловых энергоустановок (</w:t>
            </w:r>
            <w:hyperlink w:history="0"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sz w:val="24"/>
                  <w:color w:val="0000ff"/>
                </w:rPr>
                <w:t xml:space="preserve">подпункт 9.3.23 Пункта 9</w:t>
              </w:r>
            </w:hyperlink>
            <w:r>
              <w:rPr>
                <w:sz w:val="24"/>
              </w:rPr>
              <w:t xml:space="preserve"> Правил)</w:t>
            </w:r>
          </w:p>
        </w:tc>
        <w:tc>
          <w:tcPr>
            <w:tcW w:w="2381" w:type="dxa"/>
            <w:vMerge w:val="restart"/>
          </w:tcPr>
          <w:p>
            <w:pPr>
              <w:pStyle w:val="0"/>
            </w:pPr>
            <w:r>
              <w:rPr>
                <w:sz w:val="24"/>
              </w:rPr>
              <w:t xml:space="preserve">Показатель наличия актов измерений удельного электрического сопротивления грунта и потенциалов блуждающих токов</w:t>
            </w:r>
          </w:p>
        </w:tc>
        <w:tc>
          <w:tcPr>
            <w:tcW w:w="1133" w:type="dxa"/>
            <w:vMerge w:val="restart"/>
          </w:tcPr>
          <w:p>
            <w:pPr>
              <w:pStyle w:val="0"/>
            </w:pPr>
            <w:r>
              <w:rPr>
                <w:sz w:val="24"/>
              </w:rPr>
              <w:t xml:space="preserve">0,01</w:t>
            </w:r>
          </w:p>
        </w:tc>
        <w:tc>
          <w:tcPr>
            <w:tcW w:w="1587" w:type="dxa"/>
            <w:vMerge w:val="restart"/>
          </w:tcPr>
          <w:p>
            <w:pPr>
              <w:pStyle w:val="0"/>
            </w:pPr>
            <w:r>
              <w:rPr>
                <w:sz w:val="24"/>
              </w:rPr>
              <w:t xml:space="preserve">К</w:t>
            </w:r>
            <w:r>
              <w:rPr>
                <w:sz w:val="24"/>
                <w:vertAlign w:val="subscript"/>
              </w:rPr>
              <w:t xml:space="preserve">электр.сопр</w:t>
            </w:r>
          </w:p>
        </w:tc>
        <w:tc>
          <w:tcPr>
            <w:tcW w:w="2800" w:type="dxa"/>
            <w:tcBorders>
              <w:bottom w:val="nil"/>
            </w:tcBorders>
          </w:tcPr>
          <w:p>
            <w:pPr>
              <w:pStyle w:val="0"/>
            </w:pPr>
            <w:r>
              <w:rPr>
                <w:sz w:val="24"/>
              </w:rPr>
              <w:t xml:space="preserve">Наличие - 1</w:t>
            </w:r>
          </w:p>
          <w:p>
            <w:pPr>
              <w:pStyle w:val="0"/>
            </w:pPr>
            <w:r>
              <w:rPr>
                <w:sz w:val="24"/>
              </w:rPr>
              <w:t xml:space="preserve">Отсутствие - 0</w:t>
            </w:r>
          </w:p>
        </w:tc>
        <w:tc>
          <w:tcPr>
            <w:tcW w:w="1133" w:type="dxa"/>
            <w:vMerge w:val="restart"/>
          </w:tcPr>
          <w:p>
            <w:pPr>
              <w:pStyle w:val="0"/>
            </w:pPr>
            <w:r>
              <w:rPr>
                <w:sz w:val="24"/>
              </w:rPr>
            </w:r>
          </w:p>
        </w:tc>
        <w:tc>
          <w:tcPr>
            <w:tcW w:w="1133" w:type="dxa"/>
            <w:vMerge w:val="restart"/>
          </w:tcPr>
          <w:p>
            <w:pPr>
              <w:pStyle w:val="0"/>
            </w:pPr>
            <w:r>
              <w:rPr>
                <w:sz w:val="24"/>
              </w:rPr>
            </w:r>
          </w:p>
        </w:tc>
      </w:tr>
      <w:tr>
        <w:tc>
          <w:tcPr>
            <w:vMerge w:val="continue"/>
          </w:tcPr>
          <w:p/>
        </w:tc>
        <w:tc>
          <w:tcPr>
            <w:tcBorders>
              <w:top w:val="nil"/>
              <w:bottom w:val="nil"/>
            </w:tcBorders>
            <w:vMerge w:val="continue"/>
          </w:tcPr>
          <w:p/>
        </w:tc>
        <w:tc>
          <w:tcPr>
            <w:vMerge w:val="continue"/>
          </w:tcPr>
          <w:p/>
        </w:tc>
        <w:tc>
          <w:tcPr>
            <w:vMerge w:val="continue"/>
          </w:tcPr>
          <w:p/>
        </w:tc>
        <w:tc>
          <w:tcPr>
            <w:vMerge w:val="continue"/>
          </w:tcPr>
          <w:p/>
        </w:tc>
        <w:tc>
          <w:tcPr>
            <w:vMerge w:val="continue"/>
          </w:tcPr>
          <w:p/>
        </w:tc>
        <w:tc>
          <w:tcPr>
            <w:tcW w:w="2800" w:type="dxa"/>
            <w:tcBorders>
              <w:top w:val="nil"/>
            </w:tcBorders>
          </w:tcPr>
          <w:p>
            <w:pPr>
              <w:pStyle w:val="0"/>
            </w:pPr>
            <w:r>
              <w:rPr>
                <w:sz w:val="24"/>
              </w:rPr>
              <w:t xml:space="preserve">В случае, если на объекте оценки организация не эксплуатирует тепловые сети, К</w:t>
            </w:r>
            <w:r>
              <w:rPr>
                <w:sz w:val="24"/>
                <w:vertAlign w:val="subscript"/>
              </w:rPr>
              <w:t xml:space="preserve">электр.сопр</w:t>
            </w:r>
            <w:r>
              <w:rPr>
                <w:sz w:val="24"/>
              </w:rPr>
              <w:t xml:space="preserve"> принимается равным 1</w:t>
            </w:r>
          </w:p>
        </w:tc>
        <w:tc>
          <w:tcPr>
            <w:vMerge w:val="continue"/>
          </w:tcPr>
          <w:p/>
        </w:tc>
        <w:tc>
          <w:tcPr>
            <w:vMerge w:val="continue"/>
          </w:tcPr>
          <w:p/>
        </w:tc>
      </w:tr>
      <w:tr>
        <w:tc>
          <w:tcPr>
            <w:tcW w:w="850" w:type="dxa"/>
          </w:tcPr>
          <w:p>
            <w:pPr>
              <w:pStyle w:val="0"/>
            </w:pPr>
            <w:r>
              <w:rPr>
                <w:sz w:val="24"/>
              </w:rPr>
              <w:t xml:space="preserve">1.6.9</w:t>
            </w:r>
          </w:p>
        </w:tc>
        <w:tc>
          <w:tcPr>
            <w:tcBorders>
              <w:top w:val="nil"/>
              <w:bottom w:val="nil"/>
            </w:tcBorders>
            <w:vMerge w:val="continue"/>
          </w:tcPr>
          <w:p/>
        </w:tc>
        <w:tc>
          <w:tcPr>
            <w:tcW w:w="2551" w:type="dxa"/>
            <w:vAlign w:val="bottom"/>
          </w:tcPr>
          <w:p>
            <w:pPr>
              <w:pStyle w:val="0"/>
            </w:pPr>
            <w:r>
              <w:rPr>
                <w:sz w:val="24"/>
              </w:rPr>
              <w:t xml:space="preserve">Акт опробования работоспособности оборудования насосных станций, проведение которого установлено требованиями </w:t>
            </w:r>
            <w:hyperlink w:history="0" r:id="rId39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6.2.48</w:t>
              </w:r>
            </w:hyperlink>
            <w:r>
              <w:rPr>
                <w:sz w:val="24"/>
              </w:rPr>
              <w:t xml:space="preserve"> Правил технической эксплуатации тепловых энергоустановок (</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подпункт 9.3.24 Пункта 9</w:t>
              </w:r>
            </w:hyperlink>
            <w:r>
              <w:rPr>
                <w:sz w:val="24"/>
              </w:rPr>
              <w:t xml:space="preserve"> Правил)</w:t>
            </w:r>
          </w:p>
        </w:tc>
        <w:tc>
          <w:tcPr>
            <w:tcW w:w="2381" w:type="dxa"/>
          </w:tcPr>
          <w:p>
            <w:pPr>
              <w:pStyle w:val="0"/>
            </w:pPr>
            <w:r>
              <w:rPr>
                <w:sz w:val="24"/>
              </w:rPr>
              <w:t xml:space="preserve">Показатель наличия акта опробования работоспособности оборудования насосных станций</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насос.стан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1.6.10</w:t>
            </w:r>
          </w:p>
        </w:tc>
        <w:tc>
          <w:tcPr>
            <w:tcBorders>
              <w:top w:val="nil"/>
              <w:bottom w:val="nil"/>
            </w:tcBorders>
            <w:vMerge w:val="continue"/>
          </w:tcPr>
          <w:p/>
        </w:tc>
        <w:tc>
          <w:tcPr>
            <w:tcW w:w="2551" w:type="dxa"/>
            <w:vMerge w:val="restart"/>
          </w:tcPr>
          <w:p>
            <w:pPr>
              <w:pStyle w:val="0"/>
            </w:pPr>
            <w:r>
              <w:rPr>
                <w:sz w:val="24"/>
              </w:rPr>
              <w:t xml:space="preserve">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w:history="0" r:id="rId391" w:tooltip="Ссылка на КонсультантПлюс">
              <w:r>
                <w:rPr>
                  <w:sz w:val="24"/>
                  <w:color w:val="0000ff"/>
                </w:rPr>
                <w:t xml:space="preserve">Порядком</w:t>
              </w:r>
            </w:hyperlink>
            <w:r>
              <w:rPr>
                <w:sz w:val="24"/>
              </w:rP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N 377 (</w:t>
            </w:r>
            <w:hyperlink w:history="0" w:anchor="P129" w:tooltip="9.3.25. Копии документа (документов) (за исключением охраняемой законом тайны), подтверждающих поставку (поставки) основного топлива, действующего (действующих)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
              <w:r>
                <w:rPr>
                  <w:sz w:val="24"/>
                  <w:color w:val="0000ff"/>
                </w:rPr>
                <w:t xml:space="preserve">подпункт 9.3.25 пункта 9</w:t>
              </w:r>
            </w:hyperlink>
            <w:r>
              <w:rPr>
                <w:sz w:val="24"/>
              </w:rPr>
              <w:t xml:space="preserve"> Правил)</w:t>
            </w:r>
          </w:p>
        </w:tc>
        <w:tc>
          <w:tcPr>
            <w:tcW w:w="2381" w:type="dxa"/>
          </w:tcPr>
          <w:p>
            <w:pPr>
              <w:pStyle w:val="0"/>
            </w:pPr>
            <w:r>
              <w:rPr>
                <w:sz w:val="24"/>
              </w:rPr>
              <w:t xml:space="preserve">Показатель наличия запаса топлива, не менее утвержденных нормативов запасов топлива</w:t>
            </w:r>
          </w:p>
        </w:tc>
        <w:tc>
          <w:tcPr>
            <w:tcW w:w="1133" w:type="dxa"/>
          </w:tcPr>
          <w:p>
            <w:pPr>
              <w:pStyle w:val="0"/>
            </w:pPr>
            <w:r>
              <w:rPr>
                <w:sz w:val="24"/>
              </w:rPr>
              <w:t xml:space="preserve">0,03</w:t>
            </w:r>
          </w:p>
        </w:tc>
        <w:tc>
          <w:tcPr>
            <w:tcW w:w="1587" w:type="dxa"/>
          </w:tcPr>
          <w:p>
            <w:pPr>
              <w:pStyle w:val="0"/>
            </w:pPr>
            <w:r>
              <w:rPr>
                <w:sz w:val="24"/>
              </w:rPr>
              <w:t xml:space="preserve">К</w:t>
            </w:r>
            <w:r>
              <w:rPr>
                <w:sz w:val="24"/>
                <w:vertAlign w:val="subscript"/>
              </w:rPr>
              <w:t xml:space="preserve">топл</w:t>
            </w:r>
          </w:p>
        </w:tc>
        <w:tc>
          <w:tcPr>
            <w:tcW w:w="2800" w:type="dxa"/>
          </w:tcPr>
          <w:p>
            <w:pPr>
              <w:pStyle w:val="0"/>
            </w:pPr>
            <w:r>
              <w:rPr>
                <w:sz w:val="24"/>
              </w:rPr>
              <w:t xml:space="preserve">К</w:t>
            </w:r>
            <w:r>
              <w:rPr>
                <w:sz w:val="24"/>
                <w:vertAlign w:val="subscript"/>
              </w:rPr>
              <w:t xml:space="preserve">топл</w:t>
            </w:r>
            <w:r>
              <w:rPr>
                <w:sz w:val="24"/>
              </w:rPr>
              <w:t xml:space="preserve"> =</w:t>
            </w:r>
          </w:p>
          <w:p>
            <w:pPr>
              <w:pStyle w:val="0"/>
            </w:pPr>
            <w:r>
              <w:rPr>
                <w:sz w:val="24"/>
              </w:rPr>
              <w:t xml:space="preserve">К</w:t>
            </w:r>
            <w:r>
              <w:rPr>
                <w:sz w:val="24"/>
                <w:vertAlign w:val="subscript"/>
              </w:rPr>
              <w:t xml:space="preserve">догтопл</w:t>
            </w:r>
            <w:r>
              <w:rPr>
                <w:sz w:val="24"/>
              </w:rPr>
              <w:t xml:space="preserve"> * 0,5 +</w:t>
            </w:r>
          </w:p>
          <w:p>
            <w:pPr>
              <w:pStyle w:val="0"/>
            </w:pPr>
            <w:r>
              <w:rPr>
                <w:sz w:val="24"/>
              </w:rPr>
              <w:t xml:space="preserve">К</w:t>
            </w:r>
            <w:r>
              <w:rPr>
                <w:sz w:val="24"/>
                <w:vertAlign w:val="subscript"/>
              </w:rPr>
              <w:t xml:space="preserve">запаст</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1.6.10.1</w:t>
            </w:r>
          </w:p>
        </w:tc>
        <w:tc>
          <w:tcPr>
            <w:tcBorders>
              <w:top w:val="nil"/>
              <w:bottom w:val="nil"/>
            </w:tcBorders>
            <w:vMerge w:val="continue"/>
          </w:tcPr>
          <w:p/>
        </w:tc>
        <w:tc>
          <w:tcPr>
            <w:vMerge w:val="continue"/>
          </w:tcPr>
          <w:p/>
        </w:tc>
        <w:tc>
          <w:tcPr>
            <w:tcW w:w="2381" w:type="dxa"/>
            <w:vAlign w:val="bottom"/>
          </w:tcPr>
          <w:p>
            <w:pPr>
              <w:pStyle w:val="0"/>
            </w:pPr>
            <w:r>
              <w:rPr>
                <w:sz w:val="24"/>
              </w:rPr>
              <w:t xml:space="preserve">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догтопл</w:t>
            </w:r>
          </w:p>
        </w:tc>
        <w:tc>
          <w:tcPr>
            <w:tcW w:w="2800" w:type="dxa"/>
          </w:tcPr>
          <w:p>
            <w:pPr>
              <w:pStyle w:val="0"/>
            </w:pPr>
            <w:r>
              <w:rPr>
                <w:sz w:val="24"/>
              </w:rPr>
              <w:t xml:space="preserve">К</w:t>
            </w:r>
            <w:r>
              <w:rPr>
                <w:sz w:val="24"/>
                <w:vertAlign w:val="subscript"/>
              </w:rPr>
              <w:t xml:space="preserve">догтопл</w:t>
            </w:r>
            <w:r>
              <w:rPr>
                <w:sz w:val="24"/>
              </w:rPr>
              <w:t xml:space="preserve"> = 1, если подтверждено наличие договоров К</w:t>
            </w:r>
            <w:r>
              <w:rPr>
                <w:sz w:val="24"/>
                <w:vertAlign w:val="subscript"/>
              </w:rPr>
              <w:t xml:space="preserve">доггопл</w:t>
            </w:r>
            <w:r>
              <w:rPr>
                <w:sz w:val="24"/>
              </w:rPr>
              <w:t xml:space="preserve"> = 0, если не подтверждено наличие договоров</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1.6.10.2</w:t>
            </w:r>
          </w:p>
        </w:tc>
        <w:tc>
          <w:tcPr>
            <w:tcBorders>
              <w:top w:val="nil"/>
              <w:bottom w:val="nil"/>
            </w:tcBorders>
            <w:vMerge w:val="continue"/>
          </w:tcPr>
          <w:p/>
        </w:tc>
        <w:tc>
          <w:tcPr>
            <w:vMerge w:val="continue"/>
          </w:tcPr>
          <w:p/>
        </w:tc>
        <w:tc>
          <w:tcPr>
            <w:tcW w:w="2381" w:type="dxa"/>
          </w:tcPr>
          <w:p>
            <w:pPr>
              <w:pStyle w:val="0"/>
            </w:pPr>
            <w:r>
              <w:rPr>
                <w:sz w:val="24"/>
              </w:rPr>
              <w:t xml:space="preserve">Показатель подтверждения наличия запаса топлива, не менее утвержденных нормативов запасов топлива</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запаст</w:t>
            </w:r>
          </w:p>
        </w:tc>
        <w:tc>
          <w:tcPr>
            <w:tcW w:w="2800" w:type="dxa"/>
          </w:tcPr>
          <w:p>
            <w:pPr>
              <w:pStyle w:val="0"/>
            </w:pPr>
            <w:r>
              <w:rPr>
                <w:sz w:val="24"/>
              </w:rPr>
              <w:t xml:space="preserve">К</w:t>
            </w:r>
            <w:r>
              <w:rPr>
                <w:sz w:val="24"/>
                <w:vertAlign w:val="subscript"/>
              </w:rPr>
              <w:t xml:space="preserve">запаст</w:t>
            </w:r>
            <w:r>
              <w:rPr>
                <w:sz w:val="24"/>
              </w:rPr>
              <w:t xml:space="preserve"> = 1, если</w:t>
            </w:r>
          </w:p>
          <w:p>
            <w:pPr>
              <w:pStyle w:val="0"/>
            </w:pPr>
            <w:r>
              <w:rPr>
                <w:sz w:val="24"/>
              </w:rPr>
              <w:t xml:space="preserve">Запас</w:t>
            </w:r>
            <w:r>
              <w:rPr>
                <w:sz w:val="24"/>
                <w:vertAlign w:val="subscript"/>
              </w:rPr>
              <w:t xml:space="preserve">факт</w:t>
            </w:r>
            <w:r>
              <w:rPr>
                <w:sz w:val="24"/>
              </w:rPr>
              <w:t xml:space="preserve"> &gt;=</w:t>
            </w:r>
          </w:p>
          <w:p>
            <w:pPr>
              <w:pStyle w:val="0"/>
            </w:pPr>
            <w:r>
              <w:rPr>
                <w:sz w:val="24"/>
              </w:rPr>
              <w:t xml:space="preserve">Запас</w:t>
            </w:r>
            <w:r>
              <w:rPr>
                <w:sz w:val="24"/>
                <w:vertAlign w:val="subscript"/>
              </w:rPr>
              <w:t xml:space="preserve">нормат</w:t>
            </w:r>
          </w:p>
          <w:p>
            <w:pPr>
              <w:pStyle w:val="0"/>
            </w:pPr>
            <w:r>
              <w:rPr>
                <w:sz w:val="24"/>
              </w:rPr>
              <w:t xml:space="preserve">К</w:t>
            </w:r>
            <w:r>
              <w:rPr>
                <w:sz w:val="24"/>
                <w:vertAlign w:val="subscript"/>
              </w:rPr>
              <w:t xml:space="preserve">запаст</w:t>
            </w:r>
            <w:r>
              <w:rPr>
                <w:sz w:val="24"/>
              </w:rPr>
              <w:t xml:space="preserve"> = 0, если</w:t>
            </w:r>
          </w:p>
          <w:p>
            <w:pPr>
              <w:pStyle w:val="0"/>
            </w:pPr>
            <w:r>
              <w:rPr>
                <w:sz w:val="24"/>
              </w:rPr>
              <w:t xml:space="preserve">Запас</w:t>
            </w:r>
            <w:r>
              <w:rPr>
                <w:sz w:val="24"/>
                <w:vertAlign w:val="subscript"/>
              </w:rPr>
              <w:t xml:space="preserve">факт</w:t>
            </w:r>
            <w:r>
              <w:rPr>
                <w:sz w:val="24"/>
              </w:rPr>
              <w:t xml:space="preserve"> &lt;</w:t>
            </w:r>
          </w:p>
          <w:p>
            <w:pPr>
              <w:pStyle w:val="0"/>
            </w:pPr>
            <w:r>
              <w:rPr>
                <w:sz w:val="24"/>
              </w:rPr>
              <w:t xml:space="preserve">Запас</w:t>
            </w:r>
            <w:r>
              <w:rPr>
                <w:sz w:val="24"/>
                <w:vertAlign w:val="subscript"/>
              </w:rPr>
              <w:t xml:space="preserve">нормат</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1.6.10.2.1</w:t>
            </w:r>
          </w:p>
        </w:tc>
        <w:tc>
          <w:tcPr>
            <w:tcBorders>
              <w:top w:val="nil"/>
              <w:bottom w:val="nil"/>
            </w:tcBorders>
            <w:vMerge w:val="continue"/>
          </w:tcPr>
          <w:p/>
        </w:tc>
        <w:tc>
          <w:tcPr>
            <w:vMerge w:val="continue"/>
          </w:tcPr>
          <w:p/>
        </w:tc>
        <w:tc>
          <w:tcPr>
            <w:tcW w:w="2381" w:type="dxa"/>
          </w:tcPr>
          <w:p>
            <w:pPr>
              <w:pStyle w:val="0"/>
            </w:pPr>
            <w:r>
              <w:rPr>
                <w:sz w:val="24"/>
              </w:rPr>
              <w:t xml:space="preserve">фактический объем запаса топлива, тыс. т</w:t>
            </w:r>
          </w:p>
        </w:tc>
        <w:tc>
          <w:tcPr>
            <w:tcW w:w="1133" w:type="dxa"/>
          </w:tcPr>
          <w:p>
            <w:pPr>
              <w:pStyle w:val="0"/>
            </w:pPr>
            <w:r>
              <w:rPr>
                <w:sz w:val="24"/>
              </w:rPr>
              <w:t xml:space="preserve">-</w:t>
            </w:r>
          </w:p>
        </w:tc>
        <w:tc>
          <w:tcPr>
            <w:tcW w:w="1587" w:type="dxa"/>
          </w:tcPr>
          <w:p>
            <w:pPr>
              <w:pStyle w:val="0"/>
            </w:pPr>
            <w:r>
              <w:rPr>
                <w:sz w:val="24"/>
              </w:rPr>
              <w:t xml:space="preserve">Запас</w:t>
            </w:r>
            <w:r>
              <w:rPr>
                <w:sz w:val="24"/>
                <w:vertAlign w:val="subscript"/>
              </w:rPr>
              <w:t xml:space="preserve">факт</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1.6.10.2.2</w:t>
            </w:r>
          </w:p>
        </w:tc>
        <w:tc>
          <w:tcPr>
            <w:tcBorders>
              <w:top w:val="nil"/>
              <w:bottom w:val="nil"/>
            </w:tcBorders>
            <w:vMerge w:val="continue"/>
          </w:tcPr>
          <w:p/>
        </w:tc>
        <w:tc>
          <w:tcPr>
            <w:vMerge w:val="continue"/>
          </w:tcPr>
          <w:p/>
        </w:tc>
        <w:tc>
          <w:tcPr>
            <w:tcW w:w="2381" w:type="dxa"/>
          </w:tcPr>
          <w:p>
            <w:pPr>
              <w:pStyle w:val="0"/>
            </w:pPr>
            <w:r>
              <w:rPr>
                <w:sz w:val="24"/>
              </w:rPr>
              <w:t xml:space="preserve">утвержденный нормативный объем запаса топлива, тыс. т</w:t>
            </w:r>
          </w:p>
        </w:tc>
        <w:tc>
          <w:tcPr>
            <w:tcW w:w="1133" w:type="dxa"/>
          </w:tcPr>
          <w:p>
            <w:pPr>
              <w:pStyle w:val="0"/>
            </w:pPr>
            <w:r>
              <w:rPr>
                <w:sz w:val="24"/>
              </w:rPr>
              <w:t xml:space="preserve">-</w:t>
            </w:r>
          </w:p>
        </w:tc>
        <w:tc>
          <w:tcPr>
            <w:tcW w:w="1587" w:type="dxa"/>
          </w:tcPr>
          <w:p>
            <w:pPr>
              <w:pStyle w:val="0"/>
            </w:pPr>
            <w:r>
              <w:rPr>
                <w:sz w:val="24"/>
              </w:rPr>
              <w:t xml:space="preserve">Запас</w:t>
            </w:r>
            <w:r>
              <w:rPr>
                <w:sz w:val="24"/>
                <w:vertAlign w:val="subscript"/>
              </w:rPr>
              <w:t xml:space="preserve">нормат</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1.6.11</w:t>
            </w:r>
          </w:p>
        </w:tc>
        <w:tc>
          <w:tcPr>
            <w:tcW w:w="2267" w:type="dxa"/>
            <w:tcBorders>
              <w:top w:val="nil"/>
            </w:tcBorders>
            <w:vMerge w:val="restart"/>
          </w:tcPr>
          <w:p>
            <w:pPr>
              <w:pStyle w:val="0"/>
            </w:pPr>
            <w:r>
              <w:rPr>
                <w:sz w:val="24"/>
              </w:rPr>
            </w:r>
          </w:p>
        </w:tc>
        <w:tc>
          <w:tcPr>
            <w:tcW w:w="2551" w:type="dxa"/>
            <w:vAlign w:val="bottom"/>
            <w:vMerge w:val="restart"/>
          </w:tcPr>
          <w:p>
            <w:pPr>
              <w:pStyle w:val="0"/>
            </w:pPr>
            <w:r>
              <w:rPr>
                <w:sz w:val="24"/>
              </w:rPr>
              <w:t xml:space="preserve">Утвержденный в соответствии с требованиями </w:t>
            </w:r>
            <w:hyperlink w:history="0" r:id="rId39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2.7.3</w:t>
              </w:r>
            </w:hyperlink>
            <w:r>
              <w:rPr>
                <w:sz w:val="24"/>
              </w:rP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w:history="0" r:id="rId393" w:tooltip="Приказ Минфина России от 29.07.1998 N 34н (ред. от 11.04.2018) &quot;Об утверждении Положения по ведению бухгалтерского учета и бухгалтерской отчетности в Российской Федерации&quot; (Зарегистрировано в Минюсте России 27.08.1998 N 1598) {КонсультантПлюс}">
              <w:r>
                <w:rPr>
                  <w:sz w:val="24"/>
                  <w:color w:val="0000ff"/>
                </w:rPr>
                <w:t xml:space="preserve">Положения</w:t>
              </w:r>
            </w:hyperlink>
            <w:r>
              <w:rPr>
                <w:sz w:val="24"/>
              </w:rP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history="0" w:anchor="P1451" w:tooltip="&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
              <w:r>
                <w:rPr>
                  <w:sz w:val="24"/>
                  <w:color w:val="0000ff"/>
                </w:rPr>
                <w:t xml:space="preserve">&lt;5&gt;</w:t>
              </w:r>
            </w:hyperlink>
            <w:r>
              <w:rPr>
                <w:sz w:val="24"/>
              </w:rPr>
              <w:t xml:space="preserve"> (</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подпункт 9.3.26 Пункта 9</w:t>
              </w:r>
            </w:hyperlink>
            <w:r>
              <w:rPr>
                <w:sz w:val="24"/>
              </w:rPr>
              <w:t xml:space="preserve"> Правил)</w:t>
            </w:r>
          </w:p>
        </w:tc>
        <w:tc>
          <w:tcPr>
            <w:tcW w:w="2381" w:type="dxa"/>
            <w:vMerge w:val="restart"/>
          </w:tcPr>
          <w:p>
            <w:pPr>
              <w:pStyle w:val="0"/>
            </w:pPr>
            <w:r>
              <w:rPr>
                <w:sz w:val="24"/>
              </w:rPr>
              <w:t xml:space="preserve">показатель наличия запасов материалов, запорной арматуры, запасных частей, средств механизации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матер</w:t>
            </w:r>
          </w:p>
        </w:tc>
        <w:tc>
          <w:tcPr>
            <w:tcW w:w="2800" w:type="dxa"/>
          </w:tcPr>
          <w:p>
            <w:pPr>
              <w:pStyle w:val="0"/>
            </w:pPr>
            <w:r>
              <w:rPr>
                <w:sz w:val="24"/>
              </w:rPr>
              <w:t xml:space="preserve">К</w:t>
            </w:r>
            <w:r>
              <w:rPr>
                <w:sz w:val="24"/>
                <w:vertAlign w:val="subscript"/>
              </w:rPr>
              <w:t xml:space="preserve">матер</w:t>
            </w:r>
            <w:r>
              <w:rPr>
                <w:sz w:val="24"/>
              </w:rPr>
              <w:t xml:space="preserve"> = % наличия запас мат факт по инвентар / 100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1.6.11.2</w:t>
            </w:r>
          </w:p>
        </w:tc>
        <w:tc>
          <w:tcPr>
            <w:tcBorders>
              <w:top w:val="nil"/>
            </w:tcBorders>
            <w:vMerge w:val="continue"/>
          </w:tcPr>
          <w:p/>
        </w:tc>
        <w:tc>
          <w:tcPr>
            <w:vMerge w:val="continue"/>
          </w:tcPr>
          <w:p/>
        </w:tc>
        <w:tc>
          <w:tcPr>
            <w:vMerge w:val="continue"/>
          </w:tcPr>
          <w:p/>
        </w:tc>
        <w:tc>
          <w:tcPr>
            <w:tcW w:w="1133" w:type="dxa"/>
          </w:tcPr>
          <w:p>
            <w:pPr>
              <w:pStyle w:val="0"/>
            </w:pPr>
            <w:r>
              <w:rPr>
                <w:sz w:val="24"/>
              </w:rPr>
              <w:t xml:space="preserve">-</w:t>
            </w:r>
          </w:p>
        </w:tc>
        <w:tc>
          <w:tcPr>
            <w:tcW w:w="1587" w:type="dxa"/>
          </w:tcPr>
          <w:p>
            <w:pPr>
              <w:pStyle w:val="0"/>
            </w:pPr>
            <w:r>
              <w:rPr>
                <w:sz w:val="24"/>
              </w:rPr>
              <w:t xml:space="preserve">% наличия запас мат факт по инвентар</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1.6.12</w:t>
            </w:r>
          </w:p>
        </w:tc>
        <w:tc>
          <w:tcPr>
            <w:tcBorders>
              <w:top w:val="nil"/>
            </w:tcBorders>
            <w:vMerge w:val="continue"/>
          </w:tcPr>
          <w:p/>
        </w:tc>
        <w:tc>
          <w:tcPr>
            <w:tcW w:w="2551" w:type="dxa"/>
            <w:vAlign w:val="bottom"/>
          </w:tcPr>
          <w:p>
            <w:pPr>
              <w:pStyle w:val="0"/>
            </w:pPr>
            <w:r>
              <w:rPr>
                <w:sz w:val="24"/>
              </w:rPr>
              <w:t xml:space="preserve">В соответствии с требованиями </w:t>
            </w:r>
            <w:hyperlink w:history="0" r:id="rId394"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части 1 статьи 9</w:t>
              </w:r>
            </w:hyperlink>
            <w:r>
              <w:rPr>
                <w:sz w:val="24"/>
              </w:rP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hyperlink w:history="0"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sz w:val="24"/>
                  <w:color w:val="0000ff"/>
                </w:rPr>
                <w:t xml:space="preserve">подпункт 9.3.27 пункта 9</w:t>
              </w:r>
            </w:hyperlink>
            <w:r>
              <w:rPr>
                <w:sz w:val="24"/>
              </w:rPr>
              <w:t xml:space="preserve"> Правил)</w:t>
            </w:r>
          </w:p>
        </w:tc>
        <w:tc>
          <w:tcPr>
            <w:tcW w:w="2381" w:type="dxa"/>
          </w:tcPr>
          <w:p>
            <w:pPr>
              <w:pStyle w:val="0"/>
            </w:pPr>
            <w:r>
              <w:rPr>
                <w:sz w:val="24"/>
              </w:rPr>
              <w:t xml:space="preserve">Показатель наличия лицензии Ростехнадзора и договора обязательного страхования гражданской ответственности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страх</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1.7</w:t>
            </w:r>
          </w:p>
        </w:tc>
        <w:tc>
          <w:tcPr>
            <w:tcW w:w="2267" w:type="dxa"/>
          </w:tcPr>
          <w:p>
            <w:pPr>
              <w:pStyle w:val="0"/>
            </w:pPr>
            <w:r>
              <w:rPr>
                <w:sz w:val="24"/>
              </w:rPr>
              <w:t xml:space="preserve">Выполнять мероприятия по резервированию систем теплоснабжения, определенные утвержденной актуализированной схемой теплоснабжения и включенные в инвестиционную программу теплоснабжающей или теплосетевой организации (</w:t>
            </w:r>
            <w:hyperlink w:history="0" r:id="rId395"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8 части 4 статьи 20</w:t>
              </w:r>
            </w:hyperlink>
            <w:r>
              <w:rPr>
                <w:sz w:val="24"/>
              </w:rPr>
              <w:t xml:space="preserve"> Федерального закона о теплоснабжении)</w:t>
            </w:r>
          </w:p>
        </w:tc>
        <w:tc>
          <w:tcPr>
            <w:tcW w:w="2551" w:type="dxa"/>
          </w:tcPr>
          <w:p>
            <w:pPr>
              <w:pStyle w:val="0"/>
            </w:pPr>
            <w:r>
              <w:rPr>
                <w:sz w:val="24"/>
              </w:rPr>
              <w:t xml:space="preserve">Разрешение на допуск в эксплуатацию и (или) временное разрешение на допуск в эксплуатацию на объекты теплоснабжения в соответствии с требованиями </w:t>
            </w:r>
            <w:hyperlink w:history="0" r:id="rId396"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quot; {КонсультантПлюс}">
              <w:r>
                <w:rPr>
                  <w:sz w:val="24"/>
                  <w:color w:val="0000ff"/>
                </w:rPr>
                <w:t xml:space="preserve">Правил</w:t>
              </w:r>
            </w:hyperlink>
            <w:r>
              <w:rPr>
                <w:sz w:val="24"/>
              </w:rP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утвержденных постановлением Правительства Российской Федерации от 30 января 2021 г. N 85 </w:t>
            </w:r>
            <w:hyperlink w:history="0" w:anchor="P1452" w:tooltip="&lt;6&gt; В соответствии с пунктом 4 постановления Правительства Российской Федерации от 30 января 2021 N 85 Правила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действуют до 1 января 2027 г.">
              <w:r>
                <w:rPr>
                  <w:sz w:val="24"/>
                  <w:color w:val="0000ff"/>
                </w:rPr>
                <w:t xml:space="preserve">&lt;6&gt;</w:t>
              </w:r>
            </w:hyperlink>
            <w:r>
              <w:rPr>
                <w:sz w:val="24"/>
              </w:rPr>
              <w:t xml:space="preserve">,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теплоснабжающей или теплосетевой организации согласно </w:t>
            </w:r>
            <w:hyperlink w:history="0" r:id="rId397"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8 статьи 20</w:t>
              </w:r>
            </w:hyperlink>
            <w:r>
              <w:rPr>
                <w:sz w:val="24"/>
              </w:rPr>
              <w:t xml:space="preserve"> и </w:t>
            </w:r>
            <w:hyperlink w:history="0" r:id="rId398"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части 10 статьи 29</w:t>
              </w:r>
            </w:hyperlink>
            <w:r>
              <w:rPr>
                <w:sz w:val="24"/>
              </w:rPr>
              <w:t xml:space="preserve"> Федерального закона о теплоснабжении) (</w:t>
            </w:r>
            <w:hyperlink w:history="0" w:anchor="P142" w:tooltip="9.3.29. Разрешение на допуск в эксплуатацию и (или) временное разрешение на допуск в эксплуатацию на объекты теплоснабжения в соответствии с Правилами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ми постановлением Правительства Российской Федерации от 30 января 2021 г. N 85 (далее - Правила N 85)...">
              <w:r>
                <w:rPr>
                  <w:sz w:val="24"/>
                  <w:color w:val="0000ff"/>
                </w:rPr>
                <w:t xml:space="preserve">подпункт 9.3.29 пункта 9</w:t>
              </w:r>
            </w:hyperlink>
            <w:r>
              <w:rPr>
                <w:sz w:val="24"/>
              </w:rPr>
              <w:t xml:space="preserve"> Правил)</w:t>
            </w:r>
          </w:p>
        </w:tc>
        <w:tc>
          <w:tcPr>
            <w:tcW w:w="2381" w:type="dxa"/>
          </w:tcPr>
          <w:p>
            <w:pPr>
              <w:pStyle w:val="0"/>
            </w:pPr>
            <w:r>
              <w:rPr>
                <w:sz w:val="24"/>
              </w:rPr>
              <w:t xml:space="preserve">Показатель наличия разрешения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построенных для реализации мероприятий по резервированию систем теплоснабжения</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резерв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1.8</w:t>
            </w:r>
          </w:p>
        </w:tc>
        <w:tc>
          <w:tcPr>
            <w:tcW w:w="2267" w:type="dxa"/>
          </w:tcPr>
          <w:p>
            <w:pPr>
              <w:pStyle w:val="0"/>
            </w:pPr>
            <w:r>
              <w:rPr>
                <w:sz w:val="24"/>
              </w:rPr>
              <w:t xml:space="preserve">Иметь согласованный с органом местного самоуправления порядок (план) действий по ликвидации последствий аварийных ситуаций в сфере теплоснабжения (</w:t>
            </w:r>
            <w:hyperlink w:history="0" r:id="rId39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9 части 4 статьи 20</w:t>
              </w:r>
            </w:hyperlink>
            <w:r>
              <w:rPr>
                <w:sz w:val="24"/>
              </w:rPr>
              <w:t xml:space="preserve"> Федерального закона о теплоснабжении)</w:t>
            </w:r>
          </w:p>
        </w:tc>
        <w:tc>
          <w:tcPr>
            <w:tcW w:w="2551" w:type="dxa"/>
            <w:vAlign w:val="bottom"/>
          </w:tcPr>
          <w:p>
            <w:pPr>
              <w:pStyle w:val="0"/>
            </w:pPr>
            <w:r>
              <w:rPr>
                <w:sz w:val="24"/>
              </w:rPr>
              <w:t xml:space="preserve">Утвержденный в соответствии с требованиями </w:t>
            </w:r>
            <w:hyperlink w:history="0" r:id="rId40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15.4.3</w:t>
              </w:r>
            </w:hyperlink>
            <w:r>
              <w:rPr>
                <w:sz w:val="24"/>
              </w:rPr>
              <w:t xml:space="preserve"> Правил технической эксплуатации тепловых энергоустановок и (или) </w:t>
            </w:r>
            <w:hyperlink w:history="0" r:id="rId401" w:tooltip="Ссылка на КонсультантПлюс">
              <w:r>
                <w:rPr>
                  <w:sz w:val="24"/>
                  <w:color w:val="0000ff"/>
                </w:rPr>
                <w:t xml:space="preserve">Положения</w:t>
              </w:r>
            </w:hyperlink>
            <w:r>
              <w:rPr>
                <w:sz w:val="24"/>
              </w:rP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w:t>
            </w:r>
            <w:hyperlink w:history="0" w:anchor="P1453" w:tooltip="&lt;7&gt; В соответствии с пунктом 3 постановления Правительства Российской Федерации от 15 сентября 2020 г. N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
              <w:r>
                <w:rPr>
                  <w:sz w:val="24"/>
                  <w:color w:val="0000ff"/>
                </w:rPr>
                <w:t xml:space="preserve">&lt;7&gt;</w:t>
              </w:r>
            </w:hyperlink>
            <w:r>
              <w:rPr>
                <w:sz w:val="24"/>
              </w:rPr>
              <w:t xml:space="preserve">, порядок (план) действий по ликвидации последствий аварийных ситуаций в сфере теплоснабжения или предусмотренные </w:t>
            </w:r>
            <w:hyperlink w:history="0" r:id="rId40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386</w:t>
              </w:r>
            </w:hyperlink>
            <w:r>
              <w:rPr>
                <w:sz w:val="24"/>
              </w:rPr>
              <w:t xml:space="preserve"> Правил промышленной безопасности, инструкции, устанавливающие действия работников в аварийных ситуациях (в том числе при аварии)</w:t>
            </w:r>
          </w:p>
        </w:tc>
        <w:tc>
          <w:tcPr>
            <w:tcW w:w="2381" w:type="dxa"/>
          </w:tcPr>
          <w:p>
            <w:pPr>
              <w:pStyle w:val="0"/>
            </w:pPr>
            <w:r>
              <w:rPr>
                <w:sz w:val="24"/>
              </w:rPr>
              <w:t xml:space="preserve">Показатель наличия порядка (плана) действий по ликвидации последствий аварийных ситуаций в сфере теплоснабжения</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порядок</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2</w:t>
            </w:r>
          </w:p>
        </w:tc>
        <w:tc>
          <w:tcPr>
            <w:tcW w:w="2267" w:type="dxa"/>
          </w:tcPr>
          <w:p>
            <w:pPr>
              <w:pStyle w:val="0"/>
            </w:pPr>
            <w:r>
              <w:rPr>
                <w:sz w:val="24"/>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403"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404"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 об устранении нарушений требований </w:t>
            </w:r>
            <w:hyperlink w:history="0" r:id="rId40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40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40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40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40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41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41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41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41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41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41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41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41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41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41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42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42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42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42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42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42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42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42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42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42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43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43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43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и </w:t>
            </w:r>
            <w:hyperlink w:history="0" r:id="rId433"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43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43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43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 (</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 9.2 пункта 9</w:t>
              </w:r>
            </w:hyperlink>
            <w:r>
              <w:rPr>
                <w:sz w:val="24"/>
              </w:rPr>
              <w:t xml:space="preserve"> Правил)</w:t>
            </w:r>
          </w:p>
        </w:tc>
        <w:tc>
          <w:tcPr>
            <w:tcW w:w="2551" w:type="dxa"/>
          </w:tcPr>
          <w:p>
            <w:pPr>
              <w:pStyle w:val="0"/>
            </w:pPr>
            <w:r>
              <w:rPr>
                <w:sz w:val="24"/>
              </w:rPr>
              <w:t xml:space="preserve">Справка об отсутствии невыполненных в установленные сроки предписаний об устранении нарушений требований </w:t>
            </w:r>
            <w:hyperlink w:history="0" r:id="rId43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43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43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44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44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44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4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44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44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44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44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44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4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45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45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45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45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45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45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45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45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45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45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46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46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46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4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46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и </w:t>
            </w:r>
            <w:hyperlink w:history="0" r:id="rId46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46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46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46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46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470"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 (</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 9.2 пункта 9</w:t>
              </w:r>
            </w:hyperlink>
            <w:r>
              <w:rPr>
                <w:sz w:val="24"/>
              </w:rPr>
              <w:t xml:space="preserve"> Правил)</w:t>
            </w:r>
          </w:p>
        </w:tc>
        <w:tc>
          <w:tcPr>
            <w:tcW w:w="2381" w:type="dxa"/>
          </w:tcPr>
          <w:p>
            <w:pPr>
              <w:pStyle w:val="0"/>
            </w:pPr>
            <w:r>
              <w:rPr>
                <w:sz w:val="24"/>
              </w:rPr>
              <w:t xml:space="preserve">Показатель выполнения предписаний, влияющих на надежность работы в отопительный период</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предп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t xml:space="preserve">Не заполняется</w:t>
            </w:r>
          </w:p>
        </w:tc>
      </w:tr>
      <w:tr>
        <w:tc>
          <w:tcPr>
            <w:tcW w:w="850" w:type="dxa"/>
          </w:tcPr>
          <w:p>
            <w:pPr>
              <w:pStyle w:val="0"/>
            </w:pPr>
            <w:r>
              <w:rPr>
                <w:sz w:val="24"/>
              </w:rPr>
              <w:t xml:space="preserve">3</w:t>
            </w:r>
          </w:p>
        </w:tc>
        <w:tc>
          <w:tcPr>
            <w:tcW w:w="2267" w:type="dxa"/>
          </w:tcPr>
          <w:p>
            <w:pPr>
              <w:pStyle w:val="0"/>
            </w:pPr>
            <w:r>
              <w:rPr>
                <w:sz w:val="24"/>
              </w:rPr>
              <w:t xml:space="preserve">Обеспечить выполнение плана подготовки к отопительному периоду, предусмотренного </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пунктом 3</w:t>
              </w:r>
            </w:hyperlink>
            <w:r>
              <w:rPr>
                <w:sz w:val="24"/>
              </w:rPr>
              <w:t xml:space="preserve"> Правил (</w:t>
            </w:r>
            <w:hyperlink w:history="0" w:anchor="P93" w:tooltip="9.3. Обеспечить выполнение плана подготовки к отопительному периоду, предусмотренного подпунктом 3.2 пункта 3 настоящих Правил, подготовить и представить комиссии по проведению оценки обеспечения готовности к отопительному периоду &lt;5&gt; документы, подтверждающие выполнение требований, установленных подпунктами 9.1, 9.2 пункта 9 настоящих Правил:">
              <w:r>
                <w:rPr>
                  <w:sz w:val="24"/>
                  <w:color w:val="0000ff"/>
                </w:rPr>
                <w:t xml:space="preserve">подпункт 9.3 пункта 9</w:t>
              </w:r>
            </w:hyperlink>
            <w:r>
              <w:rPr>
                <w:sz w:val="24"/>
              </w:rPr>
              <w:t xml:space="preserve"> Правил)</w:t>
            </w:r>
          </w:p>
        </w:tc>
        <w:tc>
          <w:tcPr>
            <w:tcW w:w="2551" w:type="dxa"/>
          </w:tcPr>
          <w:p>
            <w:pPr>
              <w:pStyle w:val="0"/>
            </w:pPr>
            <w:r>
              <w:rPr>
                <w:sz w:val="24"/>
              </w:rPr>
              <w:t xml:space="preserve">План подготовки к отопительному периоду (</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 3</w:t>
              </w:r>
            </w:hyperlink>
            <w:r>
              <w:rPr>
                <w:sz w:val="24"/>
              </w:rPr>
              <w:t xml:space="preserve"> Правил)</w:t>
            </w:r>
          </w:p>
        </w:tc>
        <w:tc>
          <w:tcPr>
            <w:tcW w:w="2381" w:type="dxa"/>
          </w:tcPr>
          <w:p>
            <w:pPr>
              <w:pStyle w:val="0"/>
            </w:pPr>
            <w:r>
              <w:rPr>
                <w:sz w:val="24"/>
              </w:rPr>
              <w:t xml:space="preserve">Показатель наличия утвержденного плана подготовки к отопительному периоду</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план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bl>
    <w:p>
      <w:pPr>
        <w:sectPr>
          <w:headerReference w:type="default" r:id="rId199"/>
          <w:headerReference w:type="first" r:id="rId199"/>
          <w:footerReference w:type="default" r:id="rId200"/>
          <w:footerReference w:type="first" r:id="rId200"/>
          <w:pgSz w:w="16838" w:h="11906" w:orient="landscape"/>
          <w:pgMar w:top="1133" w:right="397" w:bottom="566" w:left="397" w:header="0" w:footer="0" w:gutter="0"/>
          <w:titlePg/>
        </w:sectPr>
      </w:pPr>
    </w:p>
    <w:p>
      <w:pPr>
        <w:pStyle w:val="0"/>
        <w:ind w:firstLine="540"/>
        <w:jc w:val="both"/>
      </w:pPr>
      <w:r>
        <w:rPr>
          <w:sz w:val="24"/>
        </w:rPr>
      </w:r>
    </w:p>
    <w:p>
      <w:pPr>
        <w:pStyle w:val="0"/>
        <w:ind w:firstLine="540"/>
        <w:jc w:val="both"/>
      </w:pPr>
      <w:r>
        <w:rPr>
          <w:sz w:val="24"/>
        </w:rPr>
        <w:t xml:space="preserve">--------------------------------</w:t>
      </w:r>
    </w:p>
    <w:bookmarkStart w:id="1447" w:name="P1447"/>
    <w:bookmarkEnd w:id="1447"/>
    <w:p>
      <w:pPr>
        <w:pStyle w:val="0"/>
        <w:spacing w:before="240" w:line-rule="auto"/>
        <w:ind w:firstLine="540"/>
        <w:jc w:val="both"/>
      </w:pPr>
      <w:r>
        <w:rPr>
          <w:sz w:val="24"/>
        </w:rPr>
        <w:t xml:space="preserve">&lt;1&gt; Зарегистрирован Минюстом России 2 апреля 2003 г., регистрационный N 4358.</w:t>
      </w:r>
    </w:p>
    <w:bookmarkStart w:id="1448" w:name="P1448"/>
    <w:bookmarkEnd w:id="1448"/>
    <w:p>
      <w:pPr>
        <w:pStyle w:val="0"/>
        <w:spacing w:before="240" w:line-rule="auto"/>
        <w:ind w:firstLine="540"/>
        <w:jc w:val="both"/>
      </w:pPr>
      <w:r>
        <w:rPr>
          <w:sz w:val="24"/>
        </w:rPr>
        <w:t xml:space="preserve">&lt;2&gt; Зарегистрирован Минюстом России 31 декабря 2020 г., регистрационный N 61998. В соответствии с </w:t>
      </w:r>
      <w:hyperlink w:history="0" r:id="rId47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w:t>
        </w:r>
      </w:hyperlink>
      <w:r>
        <w:rPr>
          <w:sz w:val="24"/>
        </w:rPr>
        <w:t xml:space="preserve"> приказа Ростехнадзора от 15 декабря 2020 г. N 536 </w:t>
      </w:r>
      <w:hyperlink w:history="0" r:id="rId47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Правила</w:t>
        </w:r>
      </w:hyperlink>
      <w:r>
        <w:rPr>
          <w:sz w:val="24"/>
        </w:rPr>
        <w:t xml:space="preserve"> промышленной безопасности действуют до 1 января 2027 г.</w:t>
      </w:r>
    </w:p>
    <w:bookmarkStart w:id="1449" w:name="P1449"/>
    <w:bookmarkEnd w:id="1449"/>
    <w:p>
      <w:pPr>
        <w:pStyle w:val="0"/>
        <w:spacing w:before="240" w:line-rule="auto"/>
        <w:ind w:firstLine="540"/>
        <w:jc w:val="both"/>
      </w:pPr>
      <w:r>
        <w:rPr>
          <w:sz w:val="24"/>
        </w:rPr>
        <w:t xml:space="preserve">&lt;3&gt; Зарегистрирован Минюстом России 7 октября 2022 г., регистрационный N 70433.</w:t>
      </w:r>
    </w:p>
    <w:bookmarkStart w:id="1450" w:name="P1450"/>
    <w:bookmarkEnd w:id="1450"/>
    <w:p>
      <w:pPr>
        <w:pStyle w:val="0"/>
        <w:spacing w:before="240" w:line-rule="auto"/>
        <w:ind w:firstLine="540"/>
        <w:jc w:val="both"/>
      </w:pPr>
      <w:r>
        <w:rPr>
          <w:sz w:val="24"/>
        </w:rPr>
        <w:t xml:space="preserve">&lt;4&gt; Зарегистрирован Минюстом России 29 декабря 2020 г., регистрационный N 61926. В соответствии с </w:t>
      </w:r>
      <w:hyperlink w:history="0" r:id="rId473"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пунктом 3</w:t>
        </w:r>
      </w:hyperlink>
      <w:r>
        <w:rPr>
          <w:sz w:val="24"/>
        </w:rPr>
        <w:t xml:space="preserve"> приказа Минтруда России от 17 декабря 2020 г. N 924н данный приказ действует до 31 декабря 2025 г.</w:t>
      </w:r>
    </w:p>
    <w:bookmarkStart w:id="1451" w:name="P1451"/>
    <w:bookmarkEnd w:id="1451"/>
    <w:p>
      <w:pPr>
        <w:pStyle w:val="0"/>
        <w:spacing w:before="240" w:line-rule="auto"/>
        <w:ind w:firstLine="540"/>
        <w:jc w:val="both"/>
      </w:pPr>
      <w:r>
        <w:rPr>
          <w:sz w:val="24"/>
        </w:rPr>
        <w:t xml:space="preserve">&lt;5&gt;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bookmarkStart w:id="1452" w:name="P1452"/>
    <w:bookmarkEnd w:id="1452"/>
    <w:p>
      <w:pPr>
        <w:pStyle w:val="0"/>
        <w:spacing w:before="240" w:line-rule="auto"/>
        <w:ind w:firstLine="540"/>
        <w:jc w:val="both"/>
      </w:pPr>
      <w:r>
        <w:rPr>
          <w:sz w:val="24"/>
        </w:rPr>
        <w:t xml:space="preserve">&lt;6&gt; В соответствии с </w:t>
      </w:r>
      <w:hyperlink w:history="0" r:id="rId474"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quot; {КонсультантПлюс}">
        <w:r>
          <w:rPr>
            <w:sz w:val="24"/>
            <w:color w:val="0000ff"/>
          </w:rPr>
          <w:t xml:space="preserve">пунктом 4</w:t>
        </w:r>
      </w:hyperlink>
      <w:r>
        <w:rPr>
          <w:sz w:val="24"/>
        </w:rPr>
        <w:t xml:space="preserve"> постановления Правительства Российской Федерации от 30 января 2021 N 85 </w:t>
      </w:r>
      <w:hyperlink w:history="0" r:id="rId475" w:tooltip="Постановление Правительства РФ от 30.01.2021 N 85 (ред. от 04.12.2024) &quot;Об утверждении Правил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и о внесении изменений в некоторые акты Правительства Российской Федерации&quot; {КонсультантПлюс}">
        <w:r>
          <w:rPr>
            <w:sz w:val="24"/>
            <w:color w:val="0000ff"/>
          </w:rPr>
          <w:t xml:space="preserve">Правила</w:t>
        </w:r>
      </w:hyperlink>
      <w:r>
        <w:rPr>
          <w:sz w:val="24"/>
        </w:rP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действуют до 1 января 2027 г.</w:t>
      </w:r>
    </w:p>
    <w:bookmarkStart w:id="1453" w:name="P1453"/>
    <w:bookmarkEnd w:id="1453"/>
    <w:p>
      <w:pPr>
        <w:pStyle w:val="0"/>
        <w:spacing w:before="240" w:line-rule="auto"/>
        <w:ind w:firstLine="540"/>
        <w:jc w:val="both"/>
      </w:pPr>
      <w:r>
        <w:rPr>
          <w:sz w:val="24"/>
        </w:rPr>
        <w:t xml:space="preserve">&lt;7&gt; В соответствии с </w:t>
      </w:r>
      <w:hyperlink w:history="0" r:id="rId476" w:tooltip="Ссылка на КонсультантПлюс">
        <w:r>
          <w:rPr>
            <w:sz w:val="24"/>
            <w:color w:val="0000ff"/>
          </w:rPr>
          <w:t xml:space="preserve">пунктом 3</w:t>
        </w:r>
      </w:hyperlink>
      <w:r>
        <w:rPr>
          <w:sz w:val="24"/>
        </w:rPr>
        <w:t xml:space="preserve"> постановления Правительства Российской Федерации от 15 сентября 2020 г. N 1437 </w:t>
      </w:r>
      <w:hyperlink w:history="0" r:id="rId477" w:tooltip="Ссылка на КонсультантПлюс">
        <w:r>
          <w:rPr>
            <w:sz w:val="24"/>
            <w:color w:val="0000ff"/>
          </w:rPr>
          <w:t xml:space="preserve">Положение</w:t>
        </w:r>
      </w:hyperlink>
      <w:r>
        <w:rPr>
          <w:sz w:val="24"/>
        </w:rPr>
        <w:t xml:space="preserve"> о разработке планов мероприятий по локализации и ликвидации последствий аварий на опасных производственных объектах действует до 1 января 2027 г.</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проведения оценки обеспечения</w:t>
      </w:r>
    </w:p>
    <w:p>
      <w:pPr>
        <w:pStyle w:val="0"/>
        <w:jc w:val="right"/>
      </w:pPr>
      <w:r>
        <w:rPr>
          <w:sz w:val="24"/>
        </w:rPr>
        <w:t xml:space="preserve">готовности к отопительному периоду,</w:t>
      </w:r>
    </w:p>
    <w:p>
      <w:pPr>
        <w:pStyle w:val="0"/>
        <w:jc w:val="right"/>
      </w:pPr>
      <w:r>
        <w:rPr>
          <w:sz w:val="24"/>
        </w:rPr>
        <w:t xml:space="preserve">утвержденному 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p>
      <w:pPr>
        <w:pStyle w:val="0"/>
        <w:jc w:val="center"/>
      </w:pPr>
      <w:r>
        <w:rPr>
          <w:sz w:val="24"/>
        </w:rPr>
        <w:t xml:space="preserve">Оценочный лист</w:t>
      </w:r>
    </w:p>
    <w:p>
      <w:pPr>
        <w:pStyle w:val="0"/>
        <w:jc w:val="center"/>
      </w:pPr>
      <w:r>
        <w:rPr>
          <w:sz w:val="24"/>
        </w:rPr>
        <w:t xml:space="preserve">для расчета индекса готовности к отопительному периоду</w:t>
      </w:r>
    </w:p>
    <w:p>
      <w:pPr>
        <w:pStyle w:val="0"/>
        <w:jc w:val="center"/>
      </w:pPr>
      <w:r>
        <w:rPr>
          <w:sz w:val="24"/>
        </w:rPr>
        <w:t xml:space="preserve">владельцев тепловых сетей, не являющихся</w:t>
      </w:r>
    </w:p>
    <w:p>
      <w:pPr>
        <w:pStyle w:val="0"/>
        <w:jc w:val="center"/>
      </w:pPr>
      <w:r>
        <w:rPr>
          <w:sz w:val="24"/>
        </w:rPr>
        <w:t xml:space="preserve">теплосетевыми организациями</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2267"/>
        <w:gridCol w:w="2551"/>
        <w:gridCol w:w="2381"/>
        <w:gridCol w:w="1133"/>
        <w:gridCol w:w="1587"/>
        <w:gridCol w:w="2800"/>
        <w:gridCol w:w="1133"/>
        <w:gridCol w:w="1133"/>
      </w:tblGrid>
      <w:tr>
        <w:tc>
          <w:tcPr>
            <w:tcW w:w="850" w:type="dxa"/>
          </w:tcPr>
          <w:p>
            <w:pPr>
              <w:pStyle w:val="0"/>
              <w:jc w:val="center"/>
            </w:pPr>
            <w:r>
              <w:rPr>
                <w:sz w:val="24"/>
              </w:rPr>
              <w:t xml:space="preserve">N п/п</w:t>
            </w:r>
          </w:p>
        </w:tc>
        <w:tc>
          <w:tcPr>
            <w:tcW w:w="2267" w:type="dxa"/>
          </w:tcPr>
          <w:p>
            <w:pPr>
              <w:pStyle w:val="0"/>
              <w:jc w:val="center"/>
            </w:pPr>
            <w:r>
              <w:rPr>
                <w:sz w:val="24"/>
              </w:rPr>
              <w:t xml:space="preserve">Обязательное требование</w:t>
            </w:r>
          </w:p>
        </w:tc>
        <w:tc>
          <w:tcPr>
            <w:tcW w:w="2551" w:type="dxa"/>
          </w:tcPr>
          <w:p>
            <w:pPr>
              <w:pStyle w:val="0"/>
              <w:jc w:val="center"/>
            </w:pPr>
            <w:r>
              <w:rPr>
                <w:sz w:val="24"/>
              </w:rPr>
              <w:t xml:space="preserve">Подтверждающий документ</w:t>
            </w:r>
          </w:p>
        </w:tc>
        <w:tc>
          <w:tcPr>
            <w:tcW w:w="2381" w:type="dxa"/>
          </w:tcPr>
          <w:p>
            <w:pPr>
              <w:pStyle w:val="0"/>
              <w:jc w:val="center"/>
            </w:pPr>
            <w:r>
              <w:rPr>
                <w:sz w:val="24"/>
              </w:rPr>
              <w:t xml:space="preserve">Показатель</w:t>
            </w:r>
          </w:p>
        </w:tc>
        <w:tc>
          <w:tcPr>
            <w:tcW w:w="1133" w:type="dxa"/>
          </w:tcPr>
          <w:p>
            <w:pPr>
              <w:pStyle w:val="0"/>
              <w:jc w:val="center"/>
            </w:pPr>
            <w:r>
              <w:rPr>
                <w:sz w:val="24"/>
              </w:rPr>
              <w:t xml:space="preserve">Вес показателя</w:t>
            </w:r>
          </w:p>
        </w:tc>
        <w:tc>
          <w:tcPr>
            <w:tcW w:w="1587" w:type="dxa"/>
          </w:tcPr>
          <w:p>
            <w:pPr>
              <w:pStyle w:val="0"/>
              <w:jc w:val="center"/>
            </w:pPr>
            <w:r>
              <w:rPr>
                <w:sz w:val="24"/>
              </w:rPr>
              <w:t xml:space="preserve">Наименование показателя</w:t>
            </w:r>
          </w:p>
        </w:tc>
        <w:tc>
          <w:tcPr>
            <w:tcW w:w="2800" w:type="dxa"/>
          </w:tcPr>
          <w:p>
            <w:pPr>
              <w:pStyle w:val="0"/>
              <w:jc w:val="center"/>
            </w:pPr>
            <w:r>
              <w:rPr>
                <w:sz w:val="24"/>
              </w:rPr>
              <w:t xml:space="preserve">Расчет показателей готовности (формула)</w:t>
            </w:r>
          </w:p>
        </w:tc>
        <w:tc>
          <w:tcPr>
            <w:tcW w:w="1133" w:type="dxa"/>
          </w:tcPr>
          <w:p>
            <w:pPr>
              <w:pStyle w:val="0"/>
              <w:jc w:val="center"/>
            </w:pPr>
            <w:r>
              <w:rPr>
                <w:sz w:val="24"/>
              </w:rPr>
              <w:t xml:space="preserve">Значение (заполняется комиссией)</w:t>
            </w:r>
          </w:p>
        </w:tc>
        <w:tc>
          <w:tcPr>
            <w:tcW w:w="1133" w:type="dxa"/>
          </w:tcPr>
          <w:p>
            <w:pPr>
              <w:pStyle w:val="0"/>
              <w:jc w:val="center"/>
            </w:pPr>
            <w:r>
              <w:rPr>
                <w:sz w:val="24"/>
              </w:rPr>
              <w:t xml:space="preserve">Замечание (в случае наличия, с указанием сроков устранения)</w:t>
            </w:r>
          </w:p>
        </w:tc>
      </w:tr>
      <w:tr>
        <w:tc>
          <w:tcPr>
            <w:tcW w:w="850" w:type="dxa"/>
          </w:tcPr>
          <w:p>
            <w:pPr>
              <w:pStyle w:val="0"/>
            </w:pPr>
            <w:r>
              <w:rPr>
                <w:sz w:val="24"/>
              </w:rPr>
            </w:r>
          </w:p>
        </w:tc>
        <w:tc>
          <w:tcPr>
            <w:tcW w:w="2267" w:type="dxa"/>
          </w:tcPr>
          <w:p>
            <w:pPr>
              <w:pStyle w:val="0"/>
            </w:pPr>
            <w:r>
              <w:rPr>
                <w:sz w:val="24"/>
              </w:rPr>
            </w:r>
          </w:p>
        </w:tc>
        <w:tc>
          <w:tcPr>
            <w:tcW w:w="2551" w:type="dxa"/>
          </w:tcPr>
          <w:p>
            <w:pPr>
              <w:pStyle w:val="0"/>
            </w:pPr>
            <w:r>
              <w:rPr>
                <w:sz w:val="24"/>
              </w:rPr>
            </w:r>
          </w:p>
        </w:tc>
        <w:tc>
          <w:tcPr>
            <w:gridSpan w:val="3"/>
            <w:tcW w:w="5101" w:type="dxa"/>
            <w:vAlign w:val="center"/>
          </w:tcPr>
          <w:p>
            <w:pPr>
              <w:pStyle w:val="0"/>
              <w:jc w:val="right"/>
            </w:pPr>
            <w:r>
              <w:rPr>
                <w:sz w:val="24"/>
              </w:rPr>
              <w:t xml:space="preserve">ИНДЕКС ГОТОВНОСТИ</w:t>
            </w:r>
          </w:p>
        </w:tc>
        <w:tc>
          <w:tcPr>
            <w:tcW w:w="2800" w:type="dxa"/>
          </w:tcPr>
          <w:p>
            <w:pPr>
              <w:pStyle w:val="0"/>
            </w:pPr>
            <w:r>
              <w:rPr>
                <w:sz w:val="24"/>
              </w:rPr>
              <w:t xml:space="preserve">И</w:t>
            </w:r>
            <w:r>
              <w:rPr>
                <w:sz w:val="24"/>
                <w:vertAlign w:val="subscript"/>
              </w:rPr>
              <w:t xml:space="preserve">экс-тсо</w:t>
            </w:r>
            <w:r>
              <w:rPr>
                <w:sz w:val="24"/>
              </w:rPr>
              <w:t xml:space="preserve"> = К</w:t>
            </w:r>
            <w:r>
              <w:rPr>
                <w:sz w:val="24"/>
                <w:vertAlign w:val="subscript"/>
              </w:rPr>
              <w:t xml:space="preserve">закон о тепл</w:t>
            </w:r>
            <w:r>
              <w:rPr>
                <w:sz w:val="24"/>
              </w:rPr>
              <w:t xml:space="preserve"> * 0,9 + К</w:t>
            </w:r>
            <w:r>
              <w:rPr>
                <w:sz w:val="24"/>
                <w:vertAlign w:val="subscript"/>
              </w:rPr>
              <w:t xml:space="preserve">предп</w:t>
            </w:r>
            <w:r>
              <w:rPr>
                <w:sz w:val="24"/>
              </w:rPr>
              <w:t xml:space="preserve"> * 0,05 + К</w:t>
            </w:r>
            <w:r>
              <w:rPr>
                <w:sz w:val="24"/>
                <w:vertAlign w:val="subscript"/>
              </w:rPr>
              <w:t xml:space="preserve">план</w:t>
            </w:r>
            <w:r>
              <w:rPr>
                <w:sz w:val="24"/>
              </w:rPr>
              <w:t xml:space="preserve"> * 0,05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w:t>
            </w:r>
          </w:p>
        </w:tc>
        <w:tc>
          <w:tcPr>
            <w:tcW w:w="2267" w:type="dxa"/>
          </w:tcPr>
          <w:p>
            <w:pPr>
              <w:pStyle w:val="0"/>
            </w:pPr>
            <w:r>
              <w:rPr>
                <w:sz w:val="24"/>
              </w:rPr>
              <w:t xml:space="preserve">Выполнить требования, установленные </w:t>
            </w:r>
            <w:hyperlink w:history="0" r:id="rId478"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пунктами 1</w:t>
              </w:r>
            </w:hyperlink>
            <w:r>
              <w:rPr>
                <w:sz w:val="24"/>
              </w:rPr>
              <w:t xml:space="preserve"> - </w:t>
            </w:r>
            <w:hyperlink w:history="0" r:id="rId479" w:tooltip="Федеральный закон от 27.07.2010 N 190-ФЗ (ред. от 08.08.2024) &quot;О теплоснабжении&quot; (с изм. и доп., вступ. в силу с 01.03.2025) {КонсультантПлюс}">
              <w:r>
                <w:rPr>
                  <w:sz w:val="24"/>
                  <w:color w:val="0000ff"/>
                </w:rPr>
                <w:t xml:space="preserve">4</w:t>
              </w:r>
            </w:hyperlink>
            <w:r>
              <w:rPr>
                <w:sz w:val="24"/>
              </w:rPr>
              <w:t xml:space="preserve">, </w:t>
            </w:r>
            <w:hyperlink w:history="0" r:id="rId480" w:tooltip="Федеральный закон от 27.07.2010 N 190-ФЗ (ред. от 08.08.2024) &quot;О теплоснабжении&quot; (с изм. и доп., вступ. в силу с 01.03.2025) {КонсультантПлюс}">
              <w:r>
                <w:rPr>
                  <w:sz w:val="24"/>
                  <w:color w:val="0000ff"/>
                </w:rPr>
                <w:t xml:space="preserve">6</w:t>
              </w:r>
            </w:hyperlink>
            <w:r>
              <w:rPr>
                <w:sz w:val="24"/>
              </w:rPr>
              <w:t xml:space="preserve">, </w:t>
            </w:r>
            <w:hyperlink w:history="0" r:id="rId481" w:tooltip="Федеральный закон от 27.07.2010 N 190-ФЗ (ред. от 08.08.2024) &quot;О теплоснабжении&quot; (с изм. и доп., вступ. в силу с 01.03.2025) {КонсультантПлюс}">
              <w:r>
                <w:rPr>
                  <w:sz w:val="24"/>
                  <w:color w:val="0000ff"/>
                </w:rPr>
                <w:t xml:space="preserve">7</w:t>
              </w:r>
            </w:hyperlink>
            <w:r>
              <w:rPr>
                <w:sz w:val="24"/>
              </w:rPr>
              <w:t xml:space="preserve">, </w:t>
            </w:r>
            <w:hyperlink w:history="0" r:id="rId482" w:tooltip="Федеральный закон от 27.07.2010 N 190-ФЗ (ред. от 08.08.2024) &quot;О теплоснабжении&quot; (с изм. и доп., вступ. в силу с 01.03.2025) {КонсультантПлюс}">
              <w:r>
                <w:rPr>
                  <w:sz w:val="24"/>
                  <w:color w:val="0000ff"/>
                </w:rPr>
                <w:t xml:space="preserve">9 части 4 статьи 20</w:t>
              </w:r>
            </w:hyperlink>
            <w:r>
              <w:rPr>
                <w:sz w:val="24"/>
              </w:rPr>
              <w:t xml:space="preserve"> Федерального закона от 27 июля 2010 г. N 190-ФЗ "О теплоснабжении" (далее - Федеральный закон о теплоснабжении)</w:t>
            </w:r>
          </w:p>
          <w:p>
            <w:pPr>
              <w:pStyle w:val="0"/>
            </w:pPr>
            <w:r>
              <w:rPr>
                <w:sz w:val="24"/>
              </w:rPr>
              <w:t xml:space="preserve">(</w:t>
            </w:r>
            <w:hyperlink w:history="0" w:anchor="P147" w:tooltip="10. В целях обеспечения готовности к отопительному периоду лица, указанные в подпункте 1.6 пункта 1 настоящих Правил, обязаны выполнять требования, установленные пунктами 1 - 4, 6, 7, 9 части 4 статьи 20 Федерального закона о теплоснабжении, обеспечить выполнение плана подготовки к отопительному периоду, предусмотренного пунктом 3 настоящих Правил, а также подготовить документы, подтверждающие выполнение требований, установленных подпунктами 9.3.1 - 9.3.12, 9.3.14 - 9.3.16, 9.3.18 - 9.3.24, 9.3.26 - 9.3....">
              <w:r>
                <w:rPr>
                  <w:sz w:val="24"/>
                  <w:color w:val="0000ff"/>
                </w:rPr>
                <w:t xml:space="preserve">пункт 10</w:t>
              </w:r>
            </w:hyperlink>
            <w:r>
              <w:rPr>
                <w:sz w:val="24"/>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pPr>
              <w:pStyle w:val="0"/>
            </w:pPr>
            <w:r>
              <w:rPr>
                <w:sz w:val="24"/>
              </w:rPr>
              <w:t xml:space="preserve">-</w:t>
            </w:r>
          </w:p>
        </w:tc>
        <w:tc>
          <w:tcPr>
            <w:tcW w:w="2381" w:type="dxa"/>
          </w:tcPr>
          <w:p>
            <w:pPr>
              <w:pStyle w:val="0"/>
            </w:pPr>
            <w:r>
              <w:rPr>
                <w:sz w:val="24"/>
              </w:rPr>
              <w:t xml:space="preserve">Показатель выполнения требований Федерального </w:t>
            </w:r>
            <w:hyperlink w:history="0" r:id="rId483"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закона</w:t>
              </w:r>
            </w:hyperlink>
            <w:r>
              <w:rPr>
                <w:sz w:val="24"/>
              </w:rPr>
              <w:t xml:space="preserve"> о теплоснабжении</w:t>
            </w:r>
          </w:p>
        </w:tc>
        <w:tc>
          <w:tcPr>
            <w:tcW w:w="1133" w:type="dxa"/>
          </w:tcPr>
          <w:p>
            <w:pPr>
              <w:pStyle w:val="0"/>
            </w:pPr>
            <w:r>
              <w:rPr>
                <w:sz w:val="24"/>
              </w:rPr>
              <w:t xml:space="preserve">0,9</w:t>
            </w:r>
          </w:p>
        </w:tc>
        <w:tc>
          <w:tcPr>
            <w:tcW w:w="1587" w:type="dxa"/>
          </w:tcPr>
          <w:p>
            <w:pPr>
              <w:pStyle w:val="0"/>
            </w:pPr>
            <w:r>
              <w:rPr>
                <w:sz w:val="24"/>
              </w:rPr>
              <w:t xml:space="preserve">К</w:t>
            </w:r>
            <w:r>
              <w:rPr>
                <w:sz w:val="24"/>
                <w:vertAlign w:val="subscript"/>
              </w:rPr>
              <w:t xml:space="preserve">закон о тепл</w:t>
            </w:r>
          </w:p>
        </w:tc>
        <w:tc>
          <w:tcPr>
            <w:tcW w:w="2800" w:type="dxa"/>
          </w:tcPr>
          <w:p>
            <w:pPr>
              <w:pStyle w:val="0"/>
            </w:pPr>
            <w:r>
              <w:rPr>
                <w:sz w:val="24"/>
              </w:rPr>
              <w:t xml:space="preserve">К</w:t>
            </w:r>
            <w:r>
              <w:rPr>
                <w:sz w:val="24"/>
                <w:vertAlign w:val="subscript"/>
              </w:rPr>
              <w:t xml:space="preserve">закон о тепл</w:t>
            </w:r>
            <w:r>
              <w:rPr>
                <w:sz w:val="24"/>
              </w:rPr>
              <w:t xml:space="preserve"> = К</w:t>
            </w:r>
            <w:r>
              <w:rPr>
                <w:sz w:val="24"/>
                <w:vertAlign w:val="subscript"/>
              </w:rPr>
              <w:t xml:space="preserve">функ</w:t>
            </w:r>
            <w:r>
              <w:rPr>
                <w:sz w:val="24"/>
              </w:rPr>
              <w:t xml:space="preserve"> * 0,05 + К</w:t>
            </w:r>
            <w:r>
              <w:rPr>
                <w:sz w:val="24"/>
                <w:vertAlign w:val="subscript"/>
              </w:rPr>
              <w:t xml:space="preserve">режим.налад</w:t>
            </w:r>
            <w:r>
              <w:rPr>
                <w:sz w:val="24"/>
              </w:rPr>
              <w:t xml:space="preserve"> * 0,01 + К</w:t>
            </w:r>
            <w:r>
              <w:rPr>
                <w:sz w:val="24"/>
                <w:vertAlign w:val="subscript"/>
              </w:rPr>
              <w:t xml:space="preserve">качест</w:t>
            </w:r>
            <w:r>
              <w:rPr>
                <w:sz w:val="24"/>
              </w:rPr>
              <w:t xml:space="preserve"> * 0,01 + К</w:t>
            </w:r>
            <w:r>
              <w:rPr>
                <w:sz w:val="24"/>
                <w:vertAlign w:val="subscript"/>
              </w:rPr>
              <w:t xml:space="preserve">кач.строит</w:t>
            </w:r>
            <w:r>
              <w:rPr>
                <w:sz w:val="24"/>
              </w:rPr>
              <w:t xml:space="preserve"> * 0,3 + К</w:t>
            </w:r>
            <w:r>
              <w:rPr>
                <w:sz w:val="24"/>
                <w:vertAlign w:val="subscript"/>
              </w:rPr>
              <w:t xml:space="preserve">надеж</w:t>
            </w:r>
            <w:r>
              <w:rPr>
                <w:sz w:val="24"/>
              </w:rPr>
              <w:t xml:space="preserve"> * 0,62 + К</w:t>
            </w:r>
            <w:r>
              <w:rPr>
                <w:sz w:val="24"/>
                <w:vertAlign w:val="subscript"/>
              </w:rPr>
              <w:t xml:space="preserve">порядок</w:t>
            </w:r>
            <w:r>
              <w:rPr>
                <w:sz w:val="24"/>
              </w:rPr>
              <w:t xml:space="preserve"> * 0,01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w:t>
            </w:r>
          </w:p>
        </w:tc>
        <w:tc>
          <w:tcPr>
            <w:tcW w:w="2267" w:type="dxa"/>
            <w:vMerge w:val="restart"/>
          </w:tcPr>
          <w:p>
            <w:pPr>
              <w:pStyle w:val="0"/>
            </w:pPr>
            <w:r>
              <w:rPr>
                <w:sz w:val="24"/>
              </w:rPr>
              <w:t xml:space="preserve">Обеспечивать функционирование эксплуатационной, диспетчерской и аварийной служб (</w:t>
            </w:r>
            <w:hyperlink w:history="0" r:id="rId484"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1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подпунктами 9.3.1</w:t>
              </w:r>
            </w:hyperlink>
            <w:r>
              <w:rPr>
                <w:sz w:val="24"/>
              </w:rPr>
              <w:t xml:space="preserve">, </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9.3.3</w:t>
              </w:r>
            </w:hyperlink>
            <w:r>
              <w:rPr>
                <w:sz w:val="24"/>
              </w:rPr>
              <w:t xml:space="preserve"> - </w:t>
            </w:r>
            <w:hyperlink w:history="0"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sz w:val="24"/>
                  <w:color w:val="0000ff"/>
                </w:rPr>
                <w:t xml:space="preserve">9.3.8 пункта 9</w:t>
              </w:r>
            </w:hyperlink>
            <w:r>
              <w:rPr>
                <w:sz w:val="24"/>
              </w:rPr>
              <w:t xml:space="preserve"> Правил</w:t>
            </w:r>
          </w:p>
        </w:tc>
        <w:tc>
          <w:tcPr>
            <w:tcW w:w="2381" w:type="dxa"/>
          </w:tcPr>
          <w:p>
            <w:pPr>
              <w:pStyle w:val="0"/>
            </w:pPr>
            <w:r>
              <w:rPr>
                <w:sz w:val="24"/>
              </w:rPr>
              <w:t xml:space="preserve">Показатель обеспечения функционирования эксплуатационной, диспетчерской и аварийной служб</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функц</w:t>
            </w:r>
          </w:p>
        </w:tc>
        <w:tc>
          <w:tcPr>
            <w:tcW w:w="2800" w:type="dxa"/>
          </w:tcPr>
          <w:p>
            <w:pPr>
              <w:pStyle w:val="0"/>
            </w:pPr>
            <w:r>
              <w:rPr>
                <w:sz w:val="24"/>
              </w:rPr>
              <w:t xml:space="preserve">К</w:t>
            </w:r>
            <w:r>
              <w:rPr>
                <w:sz w:val="24"/>
                <w:vertAlign w:val="subscript"/>
              </w:rPr>
              <w:t xml:space="preserve">функц</w:t>
            </w:r>
            <w:r>
              <w:rPr>
                <w:sz w:val="24"/>
              </w:rPr>
              <w:t xml:space="preserve"> = К</w:t>
            </w:r>
            <w:r>
              <w:rPr>
                <w:sz w:val="24"/>
                <w:vertAlign w:val="subscript"/>
              </w:rPr>
              <w:t xml:space="preserve">шт</w:t>
            </w:r>
            <w:r>
              <w:rPr>
                <w:sz w:val="24"/>
              </w:rPr>
              <w:t xml:space="preserve"> * 0,1 + К</w:t>
            </w:r>
            <w:r>
              <w:rPr>
                <w:sz w:val="24"/>
                <w:vertAlign w:val="subscript"/>
              </w:rPr>
              <w:t xml:space="preserve">дисп</w:t>
            </w:r>
            <w:r>
              <w:rPr>
                <w:sz w:val="24"/>
              </w:rPr>
              <w:t xml:space="preserve"> * 0,1 + К</w:t>
            </w:r>
            <w:r>
              <w:rPr>
                <w:sz w:val="24"/>
                <w:vertAlign w:val="subscript"/>
              </w:rPr>
              <w:t xml:space="preserve">перечень</w:t>
            </w:r>
            <w:r>
              <w:rPr>
                <w:sz w:val="24"/>
              </w:rPr>
              <w:t xml:space="preserve"> * 0,1 + К</w:t>
            </w:r>
            <w:r>
              <w:rPr>
                <w:sz w:val="24"/>
                <w:vertAlign w:val="subscript"/>
              </w:rPr>
              <w:t xml:space="preserve">эксп/произв.инстр</w:t>
            </w:r>
            <w:r>
              <w:rPr>
                <w:sz w:val="24"/>
              </w:rPr>
              <w:t xml:space="preserve"> * 0,1 +</w:t>
            </w:r>
          </w:p>
          <w:p>
            <w:pPr>
              <w:pStyle w:val="0"/>
            </w:pPr>
            <w:r>
              <w:rPr>
                <w:sz w:val="24"/>
              </w:rPr>
              <w:t xml:space="preserve">К</w:t>
            </w:r>
            <w:r>
              <w:rPr>
                <w:sz w:val="24"/>
                <w:vertAlign w:val="subscript"/>
              </w:rPr>
              <w:t xml:space="preserve">знаний</w:t>
            </w:r>
            <w:r>
              <w:rPr>
                <w:sz w:val="24"/>
              </w:rPr>
              <w:t xml:space="preserve"> * 0,1 + К</w:t>
            </w:r>
            <w:r>
              <w:rPr>
                <w:sz w:val="24"/>
                <w:vertAlign w:val="subscript"/>
              </w:rPr>
              <w:t xml:space="preserve">обуч</w:t>
            </w:r>
            <w:r>
              <w:rPr>
                <w:sz w:val="24"/>
              </w:rPr>
              <w:t xml:space="preserve"> * 0,1 + К</w:t>
            </w:r>
            <w:r>
              <w:rPr>
                <w:sz w:val="24"/>
                <w:vertAlign w:val="subscript"/>
              </w:rPr>
              <w:t xml:space="preserve">отв</w:t>
            </w:r>
            <w:r>
              <w:rPr>
                <w:sz w:val="24"/>
              </w:rPr>
              <w:t xml:space="preserve"> * 0,1 + К</w:t>
            </w:r>
            <w:r>
              <w:rPr>
                <w:sz w:val="24"/>
                <w:vertAlign w:val="subscript"/>
              </w:rPr>
              <w:t xml:space="preserve">охр.труда</w:t>
            </w:r>
            <w:r>
              <w:rPr>
                <w:sz w:val="24"/>
              </w:rPr>
              <w:t xml:space="preserve"> * 0,15 + К</w:t>
            </w:r>
            <w:r>
              <w:rPr>
                <w:sz w:val="24"/>
                <w:vertAlign w:val="subscript"/>
              </w:rPr>
              <w:t xml:space="preserve">трен</w:t>
            </w:r>
            <w:r>
              <w:rPr>
                <w:sz w:val="24"/>
              </w:rPr>
              <w:t xml:space="preserve"> * 0,15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1.1.1</w:t>
            </w:r>
          </w:p>
        </w:tc>
        <w:tc>
          <w:tcPr>
            <w:vMerge w:val="continue"/>
          </w:tcPr>
          <w:p/>
        </w:tc>
        <w:tc>
          <w:tcPr>
            <w:tcW w:w="2551" w:type="dxa"/>
          </w:tcPr>
          <w:p>
            <w:pPr>
              <w:pStyle w:val="0"/>
            </w:pPr>
            <w:r>
              <w:rPr>
                <w:sz w:val="24"/>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pPr>
              <w:pStyle w:val="0"/>
            </w:pPr>
            <w:r>
              <w:rPr>
                <w:sz w:val="24"/>
              </w:rPr>
              <w:t xml:space="preserve">(</w:t>
            </w:r>
            <w:hyperlink w:history="0" w:anchor="P97" w:tooltip="9.3.1.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 9.3.1 пункта 9</w:t>
              </w:r>
            </w:hyperlink>
            <w:r>
              <w:rPr>
                <w:sz w:val="24"/>
              </w:rPr>
              <w:t xml:space="preserve"> Правил)</w:t>
            </w:r>
          </w:p>
        </w:tc>
        <w:tc>
          <w:tcPr>
            <w:tcW w:w="2381" w:type="dxa"/>
          </w:tcPr>
          <w:p>
            <w:pPr>
              <w:pStyle w:val="0"/>
            </w:pPr>
            <w:r>
              <w:rPr>
                <w:sz w:val="24"/>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шт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1.1.2</w:t>
            </w:r>
          </w:p>
        </w:tc>
        <w:tc>
          <w:tcPr>
            <w:tcW w:w="2267" w:type="dxa"/>
            <w:vMerge w:val="restart"/>
          </w:tcPr>
          <w:p>
            <w:pPr>
              <w:pStyle w:val="0"/>
            </w:pPr>
            <w:r>
              <w:rPr>
                <w:sz w:val="24"/>
              </w:rPr>
            </w:r>
          </w:p>
        </w:tc>
        <w:tc>
          <w:tcPr>
            <w:tcW w:w="2551" w:type="dxa"/>
          </w:tcPr>
          <w:p>
            <w:pPr>
              <w:pStyle w:val="0"/>
            </w:pPr>
            <w:r>
              <w:rPr>
                <w:sz w:val="24"/>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w:history="0" r:id="rId48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раздела 15</w:t>
              </w:r>
            </w:hyperlink>
            <w:r>
              <w:rPr>
                <w:sz w:val="24"/>
              </w:rPr>
              <w:t xml:space="preserve"> Правил технической эксплуатации тепловых энергоустановок, утвержденных приказом Минэнерго России от 24 марта 2003 г. N 115 </w:t>
            </w:r>
            <w:hyperlink w:history="0" w:anchor="P1867" w:tooltip="&lt;1&gt; Зарегистрирован Минюстом России 2 апреля 2003 г., регистрационный N 4358">
              <w:r>
                <w:rPr>
                  <w:sz w:val="24"/>
                  <w:color w:val="0000ff"/>
                </w:rPr>
                <w:t xml:space="preserve">&lt;1&gt;</w:t>
              </w:r>
            </w:hyperlink>
          </w:p>
          <w:p>
            <w:pPr>
              <w:pStyle w:val="0"/>
            </w:pPr>
            <w:r>
              <w:rPr>
                <w:sz w:val="24"/>
              </w:rPr>
              <w:t xml:space="preserve">(далее - Правила технической эксплуатации тепловых энергоустановок)</w:t>
            </w:r>
          </w:p>
          <w:p>
            <w:pPr>
              <w:pStyle w:val="0"/>
            </w:pPr>
            <w:r>
              <w:rPr>
                <w:sz w:val="24"/>
              </w:rPr>
              <w:t xml:space="preserve">(</w:t>
            </w:r>
            <w:hyperlink w:history="0" w:anchor="P99" w:tooltip="9.3.3. 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 в соответствии с требованиями главы 15 Правил N 115.">
              <w:r>
                <w:rPr>
                  <w:sz w:val="24"/>
                  <w:color w:val="0000ff"/>
                </w:rPr>
                <w:t xml:space="preserve">подпункт 9.3.3 пункта 9</w:t>
              </w:r>
            </w:hyperlink>
            <w:r>
              <w:rPr>
                <w:sz w:val="24"/>
              </w:rPr>
              <w:t xml:space="preserve"> Правил)</w:t>
            </w:r>
          </w:p>
        </w:tc>
        <w:tc>
          <w:tcPr>
            <w:tcW w:w="2381" w:type="dxa"/>
          </w:tcPr>
          <w:p>
            <w:pPr>
              <w:pStyle w:val="0"/>
            </w:pPr>
            <w:r>
              <w:rPr>
                <w:sz w:val="24"/>
              </w:rPr>
              <w:t xml:space="preserve">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дисп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w:t>
            </w:r>
          </w:p>
        </w:tc>
        <w:tc>
          <w:tcPr>
            <w:vMerge w:val="continue"/>
          </w:tcPr>
          <w:p/>
        </w:tc>
        <w:tc>
          <w:tcPr>
            <w:tcW w:w="2551" w:type="dxa"/>
            <w:vMerge w:val="restart"/>
          </w:tcPr>
          <w:p>
            <w:pPr>
              <w:pStyle w:val="0"/>
            </w:pPr>
            <w:r>
              <w:rPr>
                <w:sz w:val="24"/>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w:history="0" r:id="rId48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history="0" w:anchor="P1868"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sz w:val="24"/>
                  <w:color w:val="0000ff"/>
                </w:rPr>
                <w:t xml:space="preserve">&lt;2&gt;</w:t>
              </w:r>
            </w:hyperlink>
            <w:r>
              <w:rPr>
                <w:sz w:val="24"/>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w:history="0" r:id="rId48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2.8.2</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00" w:tooltip="9.3.4.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sz w:val="24"/>
                  <w:color w:val="0000ff"/>
                </w:rPr>
                <w:t xml:space="preserve">подпункт 9.3.4 пункта 9</w:t>
              </w:r>
            </w:hyperlink>
            <w:r>
              <w:rPr>
                <w:sz w:val="24"/>
              </w:rPr>
              <w:t xml:space="preserve"> Правил)</w:t>
            </w: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перечень</w:t>
            </w:r>
          </w:p>
        </w:tc>
        <w:tc>
          <w:tcPr>
            <w:tcW w:w="2800" w:type="dxa"/>
          </w:tcPr>
          <w:p>
            <w:pPr>
              <w:pStyle w:val="0"/>
            </w:pPr>
            <w:r>
              <w:rPr>
                <w:sz w:val="24"/>
              </w:rPr>
              <w:t xml:space="preserve">К</w:t>
            </w:r>
            <w:r>
              <w:rPr>
                <w:sz w:val="24"/>
                <w:vertAlign w:val="subscript"/>
              </w:rPr>
              <w:t xml:space="preserve">перечень</w:t>
            </w:r>
            <w:r>
              <w:rPr>
                <w:sz w:val="24"/>
              </w:rPr>
              <w:t xml:space="preserve"> = К</w:t>
            </w:r>
            <w:r>
              <w:rPr>
                <w:sz w:val="24"/>
                <w:vertAlign w:val="subscript"/>
              </w:rPr>
              <w:t xml:space="preserve">переченьОПО</w:t>
            </w:r>
            <w:r>
              <w:rPr>
                <w:sz w:val="24"/>
              </w:rPr>
              <w:t xml:space="preserve"> * 0,5 + К</w:t>
            </w:r>
            <w:r>
              <w:rPr>
                <w:sz w:val="24"/>
                <w:vertAlign w:val="subscript"/>
              </w:rPr>
              <w:t xml:space="preserve">перечень неОПО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1.1.3.1</w:t>
            </w:r>
          </w:p>
        </w:tc>
        <w:tc>
          <w:tcPr>
            <w:vMerge w:val="continue"/>
          </w:tcPr>
          <w:p/>
        </w:tc>
        <w:tc>
          <w:tcPr>
            <w:vMerge w:val="continue"/>
          </w:tcP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переченьОПО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1.1.3.2</w:t>
            </w:r>
          </w:p>
        </w:tc>
        <w:tc>
          <w:tcPr>
            <w:vMerge w:val="continue"/>
          </w:tcPr>
          <w:p/>
        </w:tc>
        <w:tc>
          <w:tcPr>
            <w:vMerge w:val="continue"/>
          </w:tcPr>
          <w:p/>
        </w:tc>
        <w:tc>
          <w:tcPr>
            <w:tcW w:w="2381" w:type="dxa"/>
          </w:tcPr>
          <w:p>
            <w:pPr>
              <w:pStyle w:val="0"/>
            </w:pPr>
            <w:r>
              <w:rPr>
                <w:sz w:val="24"/>
              </w:rPr>
              <w:t xml:space="preserve">Показатель наличия перечня документации эксплуатирующей организации для объектов, не являющихся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перечень неОПО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1.1.4</w:t>
            </w:r>
          </w:p>
        </w:tc>
        <w:tc>
          <w:tcPr>
            <w:vMerge w:val="continue"/>
          </w:tcPr>
          <w:p/>
        </w:tc>
        <w:tc>
          <w:tcPr>
            <w:tcW w:w="2551" w:type="dxa"/>
          </w:tcPr>
          <w:p>
            <w:pPr>
              <w:pStyle w:val="0"/>
            </w:pPr>
            <w:r>
              <w:rPr>
                <w:sz w:val="24"/>
              </w:rPr>
              <w:t xml:space="preserve">Утвержденные в соответствии с требованиями </w:t>
            </w:r>
            <w:hyperlink w:history="0" r:id="rId48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2.8.4</w:t>
              </w:r>
            </w:hyperlink>
            <w:r>
              <w:rPr>
                <w:sz w:val="24"/>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w:history="0" r:id="rId48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пунктами 278</w:t>
              </w:r>
            </w:hyperlink>
            <w:r>
              <w:rPr>
                <w:sz w:val="24"/>
              </w:rPr>
              <w:t xml:space="preserve">, </w:t>
            </w:r>
            <w:hyperlink w:history="0" r:id="rId49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363</w:t>
              </w:r>
            </w:hyperlink>
            <w:r>
              <w:rPr>
                <w:sz w:val="24"/>
              </w:rPr>
              <w:t xml:space="preserve"> и </w:t>
            </w:r>
            <w:hyperlink w:history="0" r:id="rId49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364</w:t>
              </w:r>
            </w:hyperlink>
            <w:r>
              <w:rPr>
                <w:sz w:val="24"/>
              </w:rPr>
              <w:t xml:space="preserve"> Правил промышленной безопасности</w:t>
            </w:r>
          </w:p>
          <w:p>
            <w:pPr>
              <w:pStyle w:val="0"/>
            </w:pPr>
            <w:r>
              <w:rPr>
                <w:sz w:val="24"/>
              </w:rPr>
              <w:t xml:space="preserve">(</w:t>
            </w:r>
            <w:hyperlink w:history="0" w:anchor="P101" w:tooltip="9.3.5. Утвержденные в соответствии с требованиями пункта 2.8.4 Правил N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w:r>
                <w:rPr>
                  <w:sz w:val="24"/>
                  <w:color w:val="0000ff"/>
                </w:rPr>
                <w:t xml:space="preserve">подпункт 9.3.5 пункта 9</w:t>
              </w:r>
            </w:hyperlink>
            <w:r>
              <w:rPr>
                <w:sz w:val="24"/>
              </w:rPr>
              <w:t xml:space="preserve"> Правил)</w:t>
            </w:r>
          </w:p>
        </w:tc>
        <w:tc>
          <w:tcPr>
            <w:tcW w:w="2381" w:type="dxa"/>
          </w:tcPr>
          <w:p>
            <w:pPr>
              <w:pStyle w:val="0"/>
            </w:pPr>
            <w:r>
              <w:rPr>
                <w:sz w:val="24"/>
              </w:rPr>
              <w:t xml:space="preserve">Показатель наличия эксплуатационных инструкций объектов теплоснабжения и (или) производственных инструкций</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экспл/произв.инстр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w:t>
            </w:r>
          </w:p>
        </w:tc>
        <w:tc>
          <w:tcPr>
            <w:vMerge w:val="continue"/>
          </w:tcPr>
          <w:p/>
        </w:tc>
        <w:tc>
          <w:tcPr>
            <w:tcW w:w="2551" w:type="dxa"/>
            <w:vMerge w:val="restart"/>
          </w:tcPr>
          <w:p>
            <w:pPr>
              <w:pStyle w:val="0"/>
            </w:pPr>
            <w:r>
              <w:rPr>
                <w:sz w:val="24"/>
              </w:rPr>
              <w:t xml:space="preserve">Копии удостоверений о проверке знаний или журнала проверки знаний, протоколов проверки знаний, предусмотренных </w:t>
            </w:r>
            <w:hyperlink w:history="0" r:id="rId492"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пунктами 43</w:t>
              </w:r>
            </w:hyperlink>
            <w:r>
              <w:rPr>
                <w:sz w:val="24"/>
              </w:rPr>
              <w:t xml:space="preserve"> - </w:t>
            </w:r>
            <w:hyperlink w:history="0" r:id="rId493"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45</w:t>
              </w:r>
            </w:hyperlink>
            <w:r>
              <w:rPr>
                <w:sz w:val="24"/>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history="0" w:anchor="P1869" w:tooltip="&lt;3&gt; Зарегистрирован Минюстом России 7 октября 2022 г., регистрационный N 70433.">
              <w:r>
                <w:rPr>
                  <w:sz w:val="24"/>
                  <w:color w:val="0000ff"/>
                </w:rPr>
                <w:t xml:space="preserve">&lt;3&gt;</w:t>
              </w:r>
            </w:hyperlink>
            <w:r>
              <w:rPr>
                <w:sz w:val="24"/>
              </w:rPr>
              <w:t xml:space="preserve"> (далее - Правила технической эксплуатации электроустановок потребителей), </w:t>
            </w:r>
            <w:hyperlink w:history="0" r:id="rId49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2.3.23</w:t>
              </w:r>
            </w:hyperlink>
            <w:r>
              <w:rPr>
                <w:sz w:val="24"/>
              </w:rP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w:history="0" r:id="rId49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238</w:t>
              </w:r>
            </w:hyperlink>
            <w:r>
              <w:rPr>
                <w:sz w:val="24"/>
              </w:rPr>
              <w:t xml:space="preserve"> Правил промышленной безопасности, в случае эксплуатации ОПО</w:t>
            </w:r>
          </w:p>
          <w:p>
            <w:pPr>
              <w:pStyle w:val="0"/>
            </w:pPr>
            <w:r>
              <w:rPr>
                <w:sz w:val="24"/>
              </w:rPr>
              <w:t xml:space="preserve">(</w:t>
            </w:r>
            <w:hyperlink w:history="0" w:anchor="P102" w:tooltip="9.3.6. Копии 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N 811 &lt;6&gt;, пунктом 2.3.23 Правил N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
              <w:r>
                <w:rPr>
                  <w:sz w:val="24"/>
                  <w:color w:val="0000ff"/>
                </w:rPr>
                <w:t xml:space="preserve">подпункт 9.3.6 пункта 9</w:t>
              </w:r>
            </w:hyperlink>
            <w:r>
              <w:rPr>
                <w:sz w:val="24"/>
              </w:rPr>
              <w:t xml:space="preserve"> Правил)</w:t>
            </w:r>
          </w:p>
        </w:tc>
        <w:tc>
          <w:tcPr>
            <w:tcW w:w="2381" w:type="dxa"/>
          </w:tcPr>
          <w:p>
            <w:pPr>
              <w:pStyle w:val="0"/>
            </w:pPr>
            <w:r>
              <w:rPr>
                <w:sz w:val="24"/>
              </w:rPr>
              <w:t xml:space="preserve">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знаний</w:t>
            </w:r>
          </w:p>
        </w:tc>
        <w:tc>
          <w:tcPr>
            <w:tcW w:w="2800" w:type="dxa"/>
          </w:tcPr>
          <w:p>
            <w:pPr>
              <w:pStyle w:val="0"/>
            </w:pPr>
            <w:r>
              <w:rPr>
                <w:sz w:val="24"/>
              </w:rPr>
              <w:t xml:space="preserve">К</w:t>
            </w:r>
            <w:r>
              <w:rPr>
                <w:sz w:val="24"/>
                <w:vertAlign w:val="subscript"/>
              </w:rPr>
              <w:t xml:space="preserve">знаний</w:t>
            </w:r>
            <w:r>
              <w:rPr>
                <w:sz w:val="24"/>
              </w:rPr>
              <w:t xml:space="preserve"> = К</w:t>
            </w:r>
            <w:r>
              <w:rPr>
                <w:sz w:val="24"/>
                <w:vertAlign w:val="subscript"/>
              </w:rPr>
              <w:t xml:space="preserve">пров зн не ОПО</w:t>
            </w:r>
            <w:r>
              <w:rPr>
                <w:sz w:val="24"/>
              </w:rPr>
              <w:t xml:space="preserve"> * 0,5 + К</w:t>
            </w:r>
            <w:r>
              <w:rPr>
                <w:sz w:val="24"/>
                <w:vertAlign w:val="subscript"/>
              </w:rPr>
              <w:t xml:space="preserve">пров зн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1.1.5.1</w:t>
            </w:r>
          </w:p>
        </w:tc>
        <w:tc>
          <w:tcPr>
            <w:vMerge w:val="continue"/>
          </w:tcPr>
          <w:p/>
        </w:tc>
        <w:tc>
          <w:tcPr>
            <w:vMerge w:val="continue"/>
          </w:tcPr>
          <w:p/>
        </w:tc>
        <w:tc>
          <w:tcPr>
            <w:tcW w:w="2381" w:type="dxa"/>
          </w:tcPr>
          <w:p>
            <w:pPr>
              <w:pStyle w:val="0"/>
            </w:pPr>
            <w:r>
              <w:rPr>
                <w:sz w:val="24"/>
              </w:rPr>
              <w:t xml:space="preserve">Показатель наличия удостоверений о проверке знаний работников эксплуатирующей организации или записей журнала проверки знаний, протоколов проверки знаний, удостоверений о проверке знаний или журнала проверки знаний </w:t>
            </w:r>
            <w:hyperlink w:history="0" r:id="rId496" w:tooltip="Приказ Минэнерго России от 12.08.2022 N 811 &quot;Об утверждении Правил технической эксплуатации электроустановок потребителей электрической энергии&quot; (Зарегистрировано в Минюсте России 07.10.2022 N 70433) {КонсультантПлюс}">
              <w:r>
                <w:rPr>
                  <w:sz w:val="24"/>
                  <w:color w:val="0000ff"/>
                </w:rPr>
                <w:t xml:space="preserve">Правил</w:t>
              </w:r>
            </w:hyperlink>
            <w:r>
              <w:rPr>
                <w:sz w:val="24"/>
              </w:rPr>
              <w:t xml:space="preserve"> технической эксплуатации электроустановок потребителей</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 зн не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1.1.5.2</w:t>
            </w:r>
          </w:p>
        </w:tc>
        <w:tc>
          <w:tcPr>
            <w:vMerge w:val="continue"/>
          </w:tcPr>
          <w:p/>
        </w:tc>
        <w:tc>
          <w:tcPr>
            <w:vMerge w:val="continue"/>
          </w:tcPr>
          <w:p/>
        </w:tc>
        <w:tc>
          <w:tcPr>
            <w:tcW w:w="2381" w:type="dxa"/>
          </w:tcPr>
          <w:p>
            <w:pPr>
              <w:pStyle w:val="0"/>
            </w:pPr>
            <w:r>
              <w:rPr>
                <w:sz w:val="24"/>
              </w:rP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w:history="0" r:id="rId49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Правилами</w:t>
              </w:r>
            </w:hyperlink>
            <w:r>
              <w:rPr>
                <w:sz w:val="24"/>
              </w:rPr>
              <w:t xml:space="preserve"> промышленной безопасности, в случае эксплуатации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 зн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1.1.6</w:t>
            </w:r>
          </w:p>
        </w:tc>
        <w:tc>
          <w:tcPr>
            <w:vMerge w:val="continue"/>
          </w:tcPr>
          <w:p/>
        </w:tc>
        <w:tc>
          <w:tcPr>
            <w:tcW w:w="2551" w:type="dxa"/>
          </w:tcPr>
          <w:p>
            <w:pPr>
              <w:pStyle w:val="0"/>
            </w:pPr>
            <w:r>
              <w:rPr>
                <w:sz w:val="24"/>
              </w:rP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w:history="0" r:id="rId498"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статьей 10</w:t>
              </w:r>
            </w:hyperlink>
            <w:r>
              <w:rPr>
                <w:sz w:val="24"/>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w:t>
            </w:r>
          </w:p>
          <w:p>
            <w:pPr>
              <w:pStyle w:val="0"/>
            </w:pPr>
            <w:r>
              <w:rPr>
                <w:sz w:val="24"/>
              </w:rPr>
              <w:t xml:space="preserve">(</w:t>
            </w:r>
            <w:hyperlink w:history="0" w:anchor="P106" w:tooltip="9.3.7. 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w:r>
                <w:rPr>
                  <w:sz w:val="24"/>
                  <w:color w:val="0000ff"/>
                </w:rPr>
                <w:t xml:space="preserve">подпункт 9.3.7 пункта 9</w:t>
              </w:r>
            </w:hyperlink>
            <w:r>
              <w:rPr>
                <w:sz w:val="24"/>
              </w:rPr>
              <w:t xml:space="preserve"> Правил)</w:t>
            </w:r>
          </w:p>
        </w:tc>
        <w:tc>
          <w:tcPr>
            <w:tcW w:w="2381" w:type="dxa"/>
          </w:tcPr>
          <w:p>
            <w:pPr>
              <w:pStyle w:val="0"/>
            </w:pPr>
            <w:r>
              <w:rPr>
                <w:sz w:val="24"/>
              </w:rPr>
              <w:t xml:space="preserve">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обуч</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w:t>
            </w:r>
          </w:p>
        </w:tc>
        <w:tc>
          <w:tcPr>
            <w:vMerge w:val="continue"/>
          </w:tcPr>
          <w:p/>
        </w:tc>
        <w:tc>
          <w:tcPr>
            <w:tcW w:w="2551" w:type="dxa"/>
            <w:vMerge w:val="restart"/>
          </w:tcPr>
          <w:p>
            <w:pPr>
              <w:pStyle w:val="0"/>
            </w:pPr>
            <w:r>
              <w:rPr>
                <w:sz w:val="24"/>
              </w:rPr>
              <w:t xml:space="preserve">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определенные </w:t>
            </w:r>
            <w:hyperlink w:history="0" r:id="rId49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2.1.2</w:t>
              </w:r>
            </w:hyperlink>
            <w:r>
              <w:rPr>
                <w:sz w:val="24"/>
              </w:rPr>
              <w:t xml:space="preserve">, </w:t>
            </w:r>
            <w:hyperlink w:history="0" r:id="rId50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2.1.3</w:t>
              </w:r>
            </w:hyperlink>
            <w:r>
              <w:rPr>
                <w:sz w:val="24"/>
              </w:rPr>
              <w:t xml:space="preserve"> Правил технической эксплуатации тепловых энергоустановок, и (или) ответственных лиц за безопасную эксплуатацию оборудования, работающего под избыточным давлением, и ответственных за осуществление производственного контроля при эксплуатации оборудования, отнесенного к ОПО, определенные </w:t>
            </w:r>
            <w:hyperlink w:history="0" r:id="rId50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228</w:t>
              </w:r>
            </w:hyperlink>
            <w:r>
              <w:rPr>
                <w:sz w:val="24"/>
              </w:rPr>
              <w:t xml:space="preserve"> Правил промышленной безопасности</w:t>
            </w:r>
          </w:p>
          <w:p>
            <w:pPr>
              <w:pStyle w:val="0"/>
            </w:pPr>
            <w:r>
              <w:rPr>
                <w:sz w:val="24"/>
              </w:rPr>
              <w:t xml:space="preserve">(</w:t>
            </w:r>
            <w:hyperlink w:history="0" w:anchor="P107" w:tooltip="9.3.8. 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N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
              <w:r>
                <w:rPr>
                  <w:sz w:val="24"/>
                  <w:color w:val="0000ff"/>
                </w:rPr>
                <w:t xml:space="preserve">подпункт 9.3.8 пункта 9</w:t>
              </w:r>
            </w:hyperlink>
            <w:r>
              <w:rPr>
                <w:sz w:val="24"/>
              </w:rPr>
              <w:t xml:space="preserve"> Правил)</w:t>
            </w: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pPr>
              <w:pStyle w:val="0"/>
            </w:pPr>
            <w:r>
              <w:rPr>
                <w:sz w:val="24"/>
              </w:rPr>
              <w:t xml:space="preserve">0,1</w:t>
            </w:r>
          </w:p>
        </w:tc>
        <w:tc>
          <w:tcPr>
            <w:tcW w:w="1587" w:type="dxa"/>
          </w:tcPr>
          <w:p>
            <w:pPr>
              <w:pStyle w:val="0"/>
            </w:pPr>
            <w:r>
              <w:rPr>
                <w:sz w:val="24"/>
              </w:rPr>
              <w:t xml:space="preserve">К</w:t>
            </w:r>
            <w:r>
              <w:rPr>
                <w:sz w:val="24"/>
                <w:vertAlign w:val="subscript"/>
              </w:rPr>
              <w:t xml:space="preserve">отв</w:t>
            </w:r>
          </w:p>
        </w:tc>
        <w:tc>
          <w:tcPr>
            <w:tcW w:w="2800" w:type="dxa"/>
          </w:tcPr>
          <w:p>
            <w:pPr>
              <w:pStyle w:val="0"/>
            </w:pPr>
            <w:r>
              <w:rPr>
                <w:sz w:val="24"/>
              </w:rPr>
              <w:t xml:space="preserve">К</w:t>
            </w:r>
            <w:r>
              <w:rPr>
                <w:sz w:val="24"/>
                <w:vertAlign w:val="subscript"/>
              </w:rPr>
              <w:t xml:space="preserve">отв</w:t>
            </w:r>
            <w:r>
              <w:rPr>
                <w:sz w:val="24"/>
              </w:rPr>
              <w:t xml:space="preserve"> = К</w:t>
            </w:r>
            <w:r>
              <w:rPr>
                <w:sz w:val="24"/>
                <w:vertAlign w:val="subscript"/>
              </w:rPr>
              <w:t xml:space="preserve">отв неОПО</w:t>
            </w:r>
            <w:r>
              <w:rPr>
                <w:sz w:val="24"/>
              </w:rPr>
              <w:t xml:space="preserve"> * 0,5 + К</w:t>
            </w:r>
            <w:r>
              <w:rPr>
                <w:sz w:val="24"/>
                <w:vertAlign w:val="subscript"/>
              </w:rPr>
              <w:t xml:space="preserve">отв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1.1.7.1</w:t>
            </w:r>
          </w:p>
        </w:tc>
        <w:tc>
          <w:tcPr>
            <w:vMerge w:val="continue"/>
          </w:tcPr>
          <w:p/>
        </w:tc>
        <w:tc>
          <w:tcPr>
            <w:vMerge w:val="continue"/>
          </w:tcP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безопасную эксплуатацию тепловых энергоустановок для объектов, не отнесенных к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отв неОПО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1.1.7.2</w:t>
            </w:r>
          </w:p>
        </w:tc>
        <w:tc>
          <w:tcPr>
            <w:vMerge w:val="continue"/>
          </w:tcPr>
          <w:p/>
        </w:tc>
        <w:tc>
          <w:tcPr>
            <w:vMerge w:val="continue"/>
          </w:tcPr>
          <w:p/>
        </w:tc>
        <w:tc>
          <w:tcPr>
            <w:tcW w:w="2381" w:type="dxa"/>
          </w:tcPr>
          <w:p>
            <w:pPr>
              <w:pStyle w:val="0"/>
            </w:pPr>
            <w:r>
              <w:rPr>
                <w:sz w:val="24"/>
              </w:rPr>
              <w:t xml:space="preserve">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отв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1.1.8</w:t>
            </w:r>
          </w:p>
        </w:tc>
        <w:tc>
          <w:tcPr>
            <w:vMerge w:val="continue"/>
          </w:tcPr>
          <w:p/>
        </w:tc>
        <w:tc>
          <w:tcPr>
            <w:tcW w:w="2551" w:type="dxa"/>
          </w:tcPr>
          <w:p>
            <w:pPr>
              <w:pStyle w:val="0"/>
            </w:pPr>
            <w:r>
              <w:rPr>
                <w:sz w:val="24"/>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w:history="0" r:id="rId502"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Правил</w:t>
              </w:r>
            </w:hyperlink>
            <w:r>
              <w:rPr>
                <w:sz w:val="24"/>
              </w:rP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history="0" w:anchor="P1870" w:tooltip="&lt;4&gt; Зарегистрирован Минюстом России 29 декабря 2020 г., регистрационный N 61926. В соответствии с пунктом 3 приказа Минтруда России от 17 декабря 2020 г. N 924н данный приказ действует до 31 декабря 2025 г.">
              <w:r>
                <w:rPr>
                  <w:sz w:val="24"/>
                  <w:color w:val="0000ff"/>
                </w:rPr>
                <w:t xml:space="preserve">&lt;4&gt;</w:t>
              </w:r>
            </w:hyperlink>
          </w:p>
          <w:p>
            <w:pPr>
              <w:pStyle w:val="0"/>
            </w:pPr>
            <w:r>
              <w:rPr>
                <w:sz w:val="24"/>
              </w:rPr>
              <w:t xml:space="preserve">(</w:t>
            </w:r>
            <w:hyperlink w:history="0" w:anchor="P108" w:tooltip="9.3.9. 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N 924н &lt;7&gt;.">
              <w:r>
                <w:rPr>
                  <w:sz w:val="24"/>
                  <w:color w:val="0000ff"/>
                </w:rPr>
                <w:t xml:space="preserve">подпункт 9.3.9 пункта 9</w:t>
              </w:r>
            </w:hyperlink>
            <w:r>
              <w:rPr>
                <w:sz w:val="24"/>
              </w:rPr>
              <w:t xml:space="preserve"> Правил)</w:t>
            </w:r>
          </w:p>
        </w:tc>
        <w:tc>
          <w:tcPr>
            <w:tcW w:w="2381" w:type="dxa"/>
          </w:tcPr>
          <w:p>
            <w:pPr>
              <w:pStyle w:val="0"/>
            </w:pPr>
            <w:r>
              <w:rPr>
                <w:sz w:val="24"/>
              </w:rPr>
              <w:t xml:space="preserve">Показатель наличия утвержденных инструкций по охране труда, утвержденных порядков производства работ повышенной опасности и оформлений нарядов-допусков, утвержденного перечня работ, выполняемых по нарядам-допускам</w:t>
            </w:r>
          </w:p>
        </w:tc>
        <w:tc>
          <w:tcPr>
            <w:tcW w:w="1133" w:type="dxa"/>
          </w:tcPr>
          <w:p>
            <w:pPr>
              <w:pStyle w:val="0"/>
            </w:pPr>
            <w:r>
              <w:rPr>
                <w:sz w:val="24"/>
              </w:rPr>
              <w:t xml:space="preserve">0,15</w:t>
            </w:r>
          </w:p>
        </w:tc>
        <w:tc>
          <w:tcPr>
            <w:tcW w:w="1587" w:type="dxa"/>
          </w:tcPr>
          <w:p>
            <w:pPr>
              <w:pStyle w:val="0"/>
            </w:pPr>
            <w:r>
              <w:rPr>
                <w:sz w:val="24"/>
              </w:rPr>
              <w:t xml:space="preserve">К</w:t>
            </w:r>
            <w:r>
              <w:rPr>
                <w:sz w:val="24"/>
                <w:vertAlign w:val="subscript"/>
              </w:rPr>
              <w:t xml:space="preserve">охр. труда</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1.1.9</w:t>
            </w:r>
          </w:p>
        </w:tc>
        <w:tc>
          <w:tcPr>
            <w:vMerge w:val="continue"/>
          </w:tcPr>
          <w:p/>
        </w:tc>
        <w:tc>
          <w:tcPr>
            <w:tcW w:w="2551" w:type="dxa"/>
          </w:tcPr>
          <w:p>
            <w:pPr>
              <w:pStyle w:val="0"/>
            </w:pPr>
            <w:r>
              <w:rPr>
                <w:sz w:val="24"/>
              </w:rPr>
              <w:t xml:space="preserve">Копии утвержденных в соответствии с </w:t>
            </w:r>
            <w:hyperlink w:history="0" r:id="rId50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2.3.48</w:t>
              </w:r>
            </w:hyperlink>
            <w:r>
              <w:rPr>
                <w:sz w:val="24"/>
              </w:rPr>
              <w:t xml:space="preserve"> Правил технической эксплуатации тепловых энергоустановок и с </w:t>
            </w:r>
            <w:hyperlink w:history="0" r:id="rId50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236</w:t>
              </w:r>
            </w:hyperlink>
            <w:r>
              <w:rPr>
                <w:sz w:val="24"/>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p>
            <w:pPr>
              <w:pStyle w:val="0"/>
            </w:pPr>
            <w:r>
              <w:rPr>
                <w:sz w:val="24"/>
              </w:rPr>
              <w:t xml:space="preserve">(</w:t>
            </w:r>
            <w:hyperlink w:history="0" w:anchor="P112" w:tooltip="9.3.10. Копии утвержденных в соответствии с пунктом 2.3.48 Правил N 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r>
                <w:rPr>
                  <w:sz w:val="24"/>
                  <w:color w:val="0000ff"/>
                </w:rPr>
                <w:t xml:space="preserve">подпункт 9.3.10 пункта 9</w:t>
              </w:r>
            </w:hyperlink>
            <w:r>
              <w:rPr>
                <w:sz w:val="24"/>
              </w:rPr>
              <w:t xml:space="preserve"> Правил)</w:t>
            </w:r>
          </w:p>
        </w:tc>
        <w:tc>
          <w:tcPr>
            <w:tcW w:w="2381" w:type="dxa"/>
          </w:tcPr>
          <w:p>
            <w:pPr>
              <w:pStyle w:val="0"/>
            </w:pPr>
            <w:r>
              <w:rPr>
                <w:sz w:val="24"/>
              </w:rPr>
              <w:t xml:space="preserve">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33" w:type="dxa"/>
          </w:tcPr>
          <w:p>
            <w:pPr>
              <w:pStyle w:val="0"/>
            </w:pPr>
            <w:r>
              <w:rPr>
                <w:sz w:val="24"/>
              </w:rPr>
              <w:t xml:space="preserve">0,15</w:t>
            </w:r>
          </w:p>
        </w:tc>
        <w:tc>
          <w:tcPr>
            <w:tcW w:w="1587" w:type="dxa"/>
          </w:tcPr>
          <w:p>
            <w:pPr>
              <w:pStyle w:val="0"/>
            </w:pPr>
            <w:r>
              <w:rPr>
                <w:sz w:val="24"/>
              </w:rPr>
              <w:t xml:space="preserve">К</w:t>
            </w:r>
            <w:r>
              <w:rPr>
                <w:sz w:val="24"/>
                <w:vertAlign w:val="subscript"/>
              </w:rPr>
              <w:t xml:space="preserve">трен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w:t>
            </w:r>
          </w:p>
        </w:tc>
        <w:tc>
          <w:tcPr>
            <w:tcW w:w="2267" w:type="dxa"/>
            <w:vMerge w:val="restart"/>
          </w:tcPr>
          <w:p>
            <w:pPr>
              <w:pStyle w:val="0"/>
            </w:pPr>
            <w:r>
              <w:rPr>
                <w:sz w:val="24"/>
              </w:rPr>
              <w:t xml:space="preserve">Проводить наладку принадлежащих им тепловых сетей (</w:t>
            </w:r>
            <w:hyperlink w:history="0" r:id="rId505"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2 части 4 статьи 20</w:t>
              </w:r>
            </w:hyperlink>
            <w:r>
              <w:rPr>
                <w:sz w:val="24"/>
              </w:rPr>
              <w:t xml:space="preserve"> Федерального закона о теплоснабжении) и осуществлять контроль за режимами потребления тепловой энергии (</w:t>
            </w:r>
            <w:hyperlink w:history="0" r:id="rId506"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3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sz w:val="24"/>
                  <w:color w:val="0000ff"/>
                </w:rPr>
                <w:t xml:space="preserve">подпунктами 9.3.11</w:t>
              </w:r>
            </w:hyperlink>
            <w:r>
              <w:rPr>
                <w:sz w:val="24"/>
              </w:rPr>
              <w:t xml:space="preserve"> и </w:t>
            </w:r>
            <w:hyperlink w:history="0"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sz w:val="24"/>
                  <w:color w:val="0000ff"/>
                </w:rPr>
                <w:t xml:space="preserve">9.3.22 пункта 9</w:t>
              </w:r>
            </w:hyperlink>
            <w:r>
              <w:rPr>
                <w:sz w:val="24"/>
              </w:rPr>
              <w:t xml:space="preserve"> Правил</w:t>
            </w:r>
          </w:p>
        </w:tc>
        <w:tc>
          <w:tcPr>
            <w:tcW w:w="2381" w:type="dxa"/>
          </w:tcPr>
          <w:p>
            <w:pPr>
              <w:pStyle w:val="0"/>
            </w:pPr>
            <w:r>
              <w:rPr>
                <w:sz w:val="24"/>
              </w:rPr>
              <w:t xml:space="preserve">Показатель проведения наладки тепловых сетей и контроля за режимами потребления тепловой энергии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режим.налад</w:t>
            </w:r>
          </w:p>
        </w:tc>
        <w:tc>
          <w:tcPr>
            <w:tcW w:w="2800" w:type="dxa"/>
          </w:tcPr>
          <w:p>
            <w:pPr>
              <w:pStyle w:val="0"/>
            </w:pPr>
            <w:r>
              <w:rPr>
                <w:sz w:val="24"/>
              </w:rPr>
              <w:t xml:space="preserve">К</w:t>
            </w:r>
            <w:r>
              <w:rPr>
                <w:sz w:val="24"/>
                <w:vertAlign w:val="subscript"/>
              </w:rPr>
              <w:t xml:space="preserve">режим.налад</w:t>
            </w:r>
            <w:r>
              <w:rPr>
                <w:sz w:val="24"/>
              </w:rPr>
              <w:t xml:space="preserve"> = К</w:t>
            </w:r>
            <w:r>
              <w:rPr>
                <w:sz w:val="24"/>
                <w:vertAlign w:val="subscript"/>
              </w:rPr>
              <w:t xml:space="preserve">темп.граф</w:t>
            </w:r>
            <w:r>
              <w:rPr>
                <w:sz w:val="24"/>
              </w:rPr>
              <w:t xml:space="preserve"> * 0,5 + К</w:t>
            </w:r>
            <w:r>
              <w:rPr>
                <w:sz w:val="24"/>
                <w:vertAlign w:val="subscript"/>
              </w:rPr>
              <w:t xml:space="preserve">режим.карт</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1.2.1</w:t>
            </w:r>
          </w:p>
        </w:tc>
        <w:tc>
          <w:tcPr>
            <w:vMerge w:val="continue"/>
          </w:tcPr>
          <w:p/>
        </w:tc>
        <w:tc>
          <w:tcPr>
            <w:tcW w:w="2551" w:type="dxa"/>
          </w:tcPr>
          <w:p>
            <w:pPr>
              <w:pStyle w:val="0"/>
            </w:pPr>
            <w:r>
              <w:rPr>
                <w:sz w:val="24"/>
              </w:rP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w:history="0" r:id="rId50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w:t>
              </w:r>
            </w:hyperlink>
            <w:r>
              <w:rPr>
                <w:sz w:val="24"/>
              </w:rP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w:t>
            </w:r>
          </w:p>
          <w:p>
            <w:pPr>
              <w:pStyle w:val="0"/>
            </w:pPr>
            <w:r>
              <w:rPr>
                <w:sz w:val="24"/>
              </w:rPr>
              <w:t xml:space="preserve">(</w:t>
            </w:r>
            <w:hyperlink w:history="0" w:anchor="P113" w:tooltip="9.3.11. 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N 115, а также копии эксплуатационных инструкций по ведению и контролю режимов работы системы теплоснабжения.">
              <w:r>
                <w:rPr>
                  <w:sz w:val="24"/>
                  <w:color w:val="0000ff"/>
                </w:rPr>
                <w:t xml:space="preserve">подпункт 9.3.11 пункта 9</w:t>
              </w:r>
            </w:hyperlink>
            <w:r>
              <w:rPr>
                <w:sz w:val="24"/>
              </w:rPr>
              <w:t xml:space="preserve"> Правил)</w:t>
            </w:r>
          </w:p>
        </w:tc>
        <w:tc>
          <w:tcPr>
            <w:tcW w:w="2381" w:type="dxa"/>
          </w:tcPr>
          <w:p>
            <w:pPr>
              <w:pStyle w:val="0"/>
            </w:pPr>
            <w:r>
              <w:rPr>
                <w:sz w:val="24"/>
              </w:rPr>
              <w:t xml:space="preserve">Показатель наличия температурных графиков, гидравлических режимов работы системы теплоснабжения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темп.граф</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1.2.2</w:t>
            </w:r>
          </w:p>
        </w:tc>
        <w:tc>
          <w:tcPr>
            <w:tcW w:w="2267" w:type="dxa"/>
          </w:tcPr>
          <w:p>
            <w:pPr>
              <w:pStyle w:val="0"/>
            </w:pPr>
            <w:r>
              <w:rPr>
                <w:sz w:val="24"/>
              </w:rPr>
            </w:r>
          </w:p>
        </w:tc>
        <w:tc>
          <w:tcPr>
            <w:tcW w:w="2551" w:type="dxa"/>
          </w:tcPr>
          <w:p>
            <w:pPr>
              <w:pStyle w:val="0"/>
            </w:pPr>
            <w:r>
              <w:rPr>
                <w:sz w:val="24"/>
              </w:rP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w:history="0" r:id="rId50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2.5.4</w:t>
              </w:r>
            </w:hyperlink>
            <w:r>
              <w:rPr>
                <w:sz w:val="24"/>
              </w:rPr>
              <w:t xml:space="preserve">, </w:t>
            </w:r>
            <w:hyperlink w:history="0" r:id="rId50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51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51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9.3.25</w:t>
              </w:r>
            </w:hyperlink>
            <w:r>
              <w:rPr>
                <w:sz w:val="24"/>
              </w:rPr>
              <w:t xml:space="preserve">, </w:t>
            </w:r>
            <w:hyperlink w:history="0" r:id="rId51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12.11</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6" w:tooltip="9.3.22. Технические отчеты о проведении режимно-наладочных испытаний объектов теплоснабжения, утвержденные режимные карты, требования к которым установлены пунктами 2.5.4, 2.8.1, 5.3.6, 9.3.25, 12.11 Правил N 115.">
              <w:r>
                <w:rPr>
                  <w:sz w:val="24"/>
                  <w:color w:val="0000ff"/>
                </w:rPr>
                <w:t xml:space="preserve">пункт 9.3.22 пункта 9</w:t>
              </w:r>
            </w:hyperlink>
            <w:r>
              <w:rPr>
                <w:sz w:val="24"/>
              </w:rPr>
              <w:t xml:space="preserve"> Правил)</w:t>
            </w:r>
          </w:p>
        </w:tc>
        <w:tc>
          <w:tcPr>
            <w:tcW w:w="2381" w:type="dxa"/>
          </w:tcPr>
          <w:p>
            <w:pPr>
              <w:pStyle w:val="0"/>
            </w:pPr>
            <w:r>
              <w:rPr>
                <w:sz w:val="24"/>
              </w:rPr>
              <w:t xml:space="preserve">Показатель наличия технических отчетов о проведении режимно-наладочных испытаний объектов теплоснабжения, утвержденных режимных карт</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режим.карт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1.3</w:t>
            </w:r>
          </w:p>
        </w:tc>
        <w:tc>
          <w:tcPr>
            <w:tcW w:w="2267" w:type="dxa"/>
          </w:tcPr>
          <w:p>
            <w:pPr>
              <w:pStyle w:val="0"/>
            </w:pPr>
            <w:r>
              <w:rPr>
                <w:sz w:val="24"/>
              </w:rPr>
              <w:t xml:space="preserve">Обеспечивать качество теплоносителей (</w:t>
            </w:r>
            <w:hyperlink w:history="0" r:id="rId513"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4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w:history="0" r:id="rId51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12.9</w:t>
              </w:r>
            </w:hyperlink>
            <w:r>
              <w:rPr>
                <w:sz w:val="24"/>
              </w:rPr>
              <w:t xml:space="preserve"> Правил технической эксплуатации тепловых энергоустановок, </w:t>
            </w:r>
            <w:hyperlink w:history="0" r:id="rId51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пункта 278</w:t>
              </w:r>
            </w:hyperlink>
            <w:r>
              <w:rPr>
                <w:sz w:val="24"/>
              </w:rPr>
              <w:t xml:space="preserve"> Правил промышленной безопасности</w:t>
            </w:r>
          </w:p>
          <w:p>
            <w:pPr>
              <w:pStyle w:val="0"/>
            </w:pPr>
            <w:r>
              <w:rPr>
                <w:sz w:val="24"/>
              </w:rPr>
              <w:t xml:space="preserve">(</w:t>
            </w:r>
            <w:hyperlink w:history="0" w:anchor="P114" w:tooltip="9.3.12. 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N 115, пункта 278 Правил промышленной безопасности.">
              <w:r>
                <w:rPr>
                  <w:sz w:val="24"/>
                  <w:color w:val="0000ff"/>
                </w:rPr>
                <w:t xml:space="preserve">подпункт 9.3.12 пункта 9</w:t>
              </w:r>
            </w:hyperlink>
            <w:r>
              <w:rPr>
                <w:sz w:val="24"/>
              </w:rPr>
              <w:t xml:space="preserve"> Правил)</w:t>
            </w:r>
          </w:p>
        </w:tc>
        <w:tc>
          <w:tcPr>
            <w:tcW w:w="2381" w:type="dxa"/>
          </w:tcPr>
          <w:p>
            <w:pPr>
              <w:pStyle w:val="0"/>
            </w:pPr>
            <w:r>
              <w:rPr>
                <w:sz w:val="24"/>
              </w:rPr>
              <w:t xml:space="preserve">Показатель обеспечения качества теплоносителей</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качест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1.4</w:t>
            </w:r>
          </w:p>
        </w:tc>
        <w:tc>
          <w:tcPr>
            <w:tcW w:w="2267" w:type="dxa"/>
          </w:tcPr>
          <w:p>
            <w:pPr>
              <w:pStyle w:val="0"/>
            </w:pPr>
            <w:r>
              <w:rPr>
                <w:sz w:val="24"/>
              </w:rPr>
              <w:t xml:space="preserve">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w:history="0" r:id="rId516"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6 части 4 статьи 20</w:t>
              </w:r>
            </w:hyperlink>
            <w:r>
              <w:rPr>
                <w:sz w:val="24"/>
              </w:rPr>
              <w:t xml:space="preserve"> Федерального закона о теплоснабжении)</w:t>
            </w:r>
          </w:p>
        </w:tc>
        <w:tc>
          <w:tcPr>
            <w:tcW w:w="2551" w:type="dxa"/>
          </w:tcPr>
          <w:p>
            <w:pPr>
              <w:pStyle w:val="0"/>
            </w:pPr>
            <w:r>
              <w:rPr>
                <w:sz w:val="24"/>
              </w:rPr>
              <w:t xml:space="preserve">Разработанный в соответствии с </w:t>
            </w:r>
            <w:hyperlink w:history="0" r:id="rId51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2.7.10</w:t>
              </w:r>
            </w:hyperlink>
            <w:r>
              <w:rPr>
                <w:sz w:val="24"/>
              </w:rP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w:history="0" r:id="rId51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2.7.13</w:t>
              </w:r>
            </w:hyperlink>
            <w:r>
              <w:rPr>
                <w:sz w:val="24"/>
              </w:rPr>
              <w:t xml:space="preserve">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w:t>
            </w:r>
          </w:p>
          <w:p>
            <w:pPr>
              <w:pStyle w:val="0"/>
            </w:pPr>
            <w:r>
              <w:rPr>
                <w:sz w:val="24"/>
              </w:rPr>
              <w:t xml:space="preserve">(</w:t>
            </w:r>
            <w:hyperlink w:history="0" w:anchor="P116" w:tooltip="9.3.14. Разработанный в соответствии с пунктом 2.7.10 Правил N 115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N 115, - ...">
              <w:r>
                <w:rPr>
                  <w:sz w:val="24"/>
                  <w:color w:val="0000ff"/>
                </w:rPr>
                <w:t xml:space="preserve">подпункт 9.3.14 пункта 9</w:t>
              </w:r>
            </w:hyperlink>
            <w:r>
              <w:rPr>
                <w:sz w:val="24"/>
              </w:rPr>
              <w:t xml:space="preserve"> Правил)</w:t>
            </w:r>
          </w:p>
        </w:tc>
        <w:tc>
          <w:tcPr>
            <w:tcW w:w="2381" w:type="dxa"/>
          </w:tcPr>
          <w:p>
            <w:pPr>
              <w:pStyle w:val="0"/>
            </w:pPr>
            <w:r>
              <w:rPr>
                <w:sz w:val="24"/>
              </w:rPr>
              <w:t xml:space="preserve">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33" w:type="dxa"/>
          </w:tcPr>
          <w:p>
            <w:pPr>
              <w:pStyle w:val="0"/>
            </w:pPr>
            <w:r>
              <w:rPr>
                <w:sz w:val="24"/>
              </w:rPr>
              <w:t xml:space="preserve">0,3</w:t>
            </w:r>
          </w:p>
        </w:tc>
        <w:tc>
          <w:tcPr>
            <w:tcW w:w="1587" w:type="dxa"/>
          </w:tcPr>
          <w:p>
            <w:pPr>
              <w:pStyle w:val="0"/>
            </w:pPr>
            <w:r>
              <w:rPr>
                <w:sz w:val="24"/>
              </w:rPr>
              <w:t xml:space="preserve">К</w:t>
            </w:r>
            <w:r>
              <w:rPr>
                <w:sz w:val="24"/>
                <w:vertAlign w:val="subscript"/>
              </w:rPr>
              <w:t xml:space="preserve">кач.строит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w:t>
            </w:r>
          </w:p>
        </w:tc>
        <w:tc>
          <w:tcPr>
            <w:tcW w:w="2267" w:type="dxa"/>
            <w:vMerge w:val="restart"/>
          </w:tcPr>
          <w:p>
            <w:pPr>
              <w:pStyle w:val="0"/>
            </w:pPr>
            <w:r>
              <w:rPr>
                <w:sz w:val="24"/>
              </w:rPr>
              <w:t xml:space="preserve">Обеспечивать надежное теплоснабжение потребителей (</w:t>
            </w:r>
            <w:hyperlink w:history="0" r:id="rId51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7 части 4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sz w:val="24"/>
                  <w:color w:val="0000ff"/>
                </w:rPr>
                <w:t xml:space="preserve">подпунктами 9.3.15</w:t>
              </w:r>
            </w:hyperlink>
            <w:r>
              <w:rPr>
                <w:sz w:val="24"/>
              </w:rPr>
              <w:t xml:space="preserve">, </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9.3.16</w:t>
              </w:r>
            </w:hyperlink>
            <w:r>
              <w:rPr>
                <w:sz w:val="24"/>
              </w:rPr>
              <w:t xml:space="preserve">, </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9.3.18</w:t>
              </w:r>
            </w:hyperlink>
            <w:r>
              <w:rPr>
                <w:sz w:val="24"/>
              </w:rPr>
              <w:t xml:space="preserve"> - </w:t>
            </w:r>
            <w:hyperlink w:history="0"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sz w:val="24"/>
                  <w:color w:val="0000ff"/>
                </w:rPr>
                <w:t xml:space="preserve">9.3.28</w:t>
              </w:r>
            </w:hyperlink>
            <w:r>
              <w:rPr>
                <w:sz w:val="24"/>
              </w:rPr>
              <w:t xml:space="preserve"> Правил</w:t>
            </w:r>
          </w:p>
        </w:tc>
        <w:tc>
          <w:tcPr>
            <w:tcW w:w="2381" w:type="dxa"/>
          </w:tcPr>
          <w:p>
            <w:pPr>
              <w:pStyle w:val="0"/>
            </w:pPr>
            <w:r>
              <w:rPr>
                <w:sz w:val="24"/>
              </w:rPr>
              <w:t xml:space="preserve">Показатель обеспечения надежного теплоснабжения потребителей</w:t>
            </w:r>
          </w:p>
        </w:tc>
        <w:tc>
          <w:tcPr>
            <w:tcW w:w="1133" w:type="dxa"/>
          </w:tcPr>
          <w:p>
            <w:pPr>
              <w:pStyle w:val="0"/>
            </w:pPr>
            <w:r>
              <w:rPr>
                <w:sz w:val="24"/>
              </w:rPr>
              <w:t xml:space="preserve">0,62</w:t>
            </w:r>
          </w:p>
        </w:tc>
        <w:tc>
          <w:tcPr>
            <w:tcW w:w="1587" w:type="dxa"/>
          </w:tcPr>
          <w:p>
            <w:pPr>
              <w:pStyle w:val="0"/>
            </w:pPr>
            <w:r>
              <w:rPr>
                <w:sz w:val="24"/>
              </w:rPr>
              <w:t xml:space="preserve">К</w:t>
            </w:r>
            <w:r>
              <w:rPr>
                <w:sz w:val="24"/>
                <w:vertAlign w:val="subscript"/>
              </w:rPr>
              <w:t xml:space="preserve">надеж</w:t>
            </w:r>
          </w:p>
        </w:tc>
        <w:tc>
          <w:tcPr>
            <w:tcW w:w="2800" w:type="dxa"/>
          </w:tcPr>
          <w:p>
            <w:pPr>
              <w:pStyle w:val="0"/>
            </w:pPr>
            <w:r>
              <w:rPr>
                <w:sz w:val="24"/>
              </w:rPr>
              <w:t xml:space="preserve">К</w:t>
            </w:r>
            <w:r>
              <w:rPr>
                <w:sz w:val="24"/>
                <w:vertAlign w:val="subscript"/>
              </w:rPr>
              <w:t xml:space="preserve">надеж</w:t>
            </w:r>
            <w:r>
              <w:rPr>
                <w:sz w:val="24"/>
              </w:rPr>
              <w:t xml:space="preserve"> = К</w:t>
            </w:r>
            <w:r>
              <w:rPr>
                <w:sz w:val="24"/>
                <w:vertAlign w:val="subscript"/>
              </w:rPr>
              <w:t xml:space="preserve">освид</w:t>
            </w:r>
            <w:r>
              <w:rPr>
                <w:sz w:val="24"/>
              </w:rPr>
              <w:t xml:space="preserve"> * 0,01 + К</w:t>
            </w:r>
            <w:r>
              <w:rPr>
                <w:sz w:val="24"/>
                <w:vertAlign w:val="subscript"/>
              </w:rPr>
              <w:t xml:space="preserve">обслед</w:t>
            </w:r>
            <w:r>
              <w:rPr>
                <w:sz w:val="24"/>
              </w:rPr>
              <w:t xml:space="preserve"> * 0,05 + К</w:t>
            </w:r>
            <w:r>
              <w:rPr>
                <w:sz w:val="24"/>
                <w:vertAlign w:val="subscript"/>
              </w:rPr>
              <w:t xml:space="preserve">испыт</w:t>
            </w:r>
            <w:r>
              <w:rPr>
                <w:sz w:val="24"/>
              </w:rPr>
              <w:t xml:space="preserve"> * 0,05 + К</w:t>
            </w:r>
            <w:r>
              <w:rPr>
                <w:sz w:val="24"/>
                <w:vertAlign w:val="subscript"/>
              </w:rPr>
              <w:t xml:space="preserve">гидр</w:t>
            </w:r>
            <w:r>
              <w:rPr>
                <w:sz w:val="24"/>
              </w:rPr>
              <w:t xml:space="preserve"> * 0,4 + К</w:t>
            </w:r>
            <w:r>
              <w:rPr>
                <w:sz w:val="24"/>
                <w:vertAlign w:val="subscript"/>
              </w:rPr>
              <w:t xml:space="preserve">шуфр</w:t>
            </w:r>
            <w:r>
              <w:rPr>
                <w:sz w:val="24"/>
              </w:rPr>
              <w:t xml:space="preserve"> * 0,02 + К</w:t>
            </w:r>
            <w:r>
              <w:rPr>
                <w:sz w:val="24"/>
                <w:vertAlign w:val="subscript"/>
              </w:rPr>
              <w:t xml:space="preserve">очист.промыв</w:t>
            </w:r>
            <w:r>
              <w:rPr>
                <w:sz w:val="24"/>
              </w:rPr>
              <w:t xml:space="preserve"> * 0,4 + К</w:t>
            </w:r>
            <w:r>
              <w:rPr>
                <w:sz w:val="24"/>
                <w:vertAlign w:val="subscript"/>
              </w:rPr>
              <w:t xml:space="preserve">электр.сопр</w:t>
            </w:r>
            <w:r>
              <w:rPr>
                <w:sz w:val="24"/>
              </w:rPr>
              <w:t xml:space="preserve"> * 0,01 + К</w:t>
            </w:r>
            <w:r>
              <w:rPr>
                <w:sz w:val="24"/>
                <w:vertAlign w:val="subscript"/>
              </w:rPr>
              <w:t xml:space="preserve">насос стан</w:t>
            </w:r>
            <w:r>
              <w:rPr>
                <w:sz w:val="24"/>
              </w:rPr>
              <w:t xml:space="preserve"> * 0,01 + К</w:t>
            </w:r>
            <w:r>
              <w:rPr>
                <w:sz w:val="24"/>
                <w:vertAlign w:val="subscript"/>
              </w:rPr>
              <w:t xml:space="preserve">матер</w:t>
            </w:r>
            <w:r>
              <w:rPr>
                <w:sz w:val="24"/>
              </w:rPr>
              <w:t xml:space="preserve"> * 0,04 + К</w:t>
            </w:r>
            <w:r>
              <w:rPr>
                <w:sz w:val="24"/>
                <w:vertAlign w:val="subscript"/>
              </w:rPr>
              <w:t xml:space="preserve">страх</w:t>
            </w:r>
            <w:r>
              <w:rPr>
                <w:sz w:val="24"/>
              </w:rPr>
              <w:t xml:space="preserve"> * 0,01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w:t>
            </w:r>
          </w:p>
        </w:tc>
        <w:tc>
          <w:tcPr>
            <w:vMerge w:val="continue"/>
          </w:tcPr>
          <w:p/>
        </w:tc>
        <w:tc>
          <w:tcPr>
            <w:tcW w:w="2551" w:type="dxa"/>
            <w:vMerge w:val="restart"/>
          </w:tcPr>
          <w:p>
            <w:pPr>
              <w:pStyle w:val="0"/>
            </w:pPr>
            <w:r>
              <w:rPr>
                <w:sz w:val="24"/>
              </w:rPr>
              <w:t xml:space="preserve">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pPr>
              <w:pStyle w:val="0"/>
            </w:pPr>
            <w:r>
              <w:rPr>
                <w:sz w:val="24"/>
              </w:rPr>
              <w:t xml:space="preserve">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w:history="0" r:id="rId520"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частью 2 статьи 7</w:t>
              </w:r>
            </w:hyperlink>
            <w:r>
              <w:rPr>
                <w:sz w:val="24"/>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w:history="0" r:id="rId52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13.2</w:t>
              </w:r>
            </w:hyperlink>
            <w:r>
              <w:rPr>
                <w:sz w:val="24"/>
              </w:rP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w:t>
            </w:r>
          </w:p>
          <w:p>
            <w:pPr>
              <w:pStyle w:val="0"/>
            </w:pPr>
            <w:r>
              <w:rPr>
                <w:sz w:val="24"/>
              </w:rPr>
              <w:t xml:space="preserve">(</w:t>
            </w:r>
            <w:hyperlink w:history="0" w:anchor="P117" w:tooltip="9.3.15. 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w:r>
                <w:rPr>
                  <w:sz w:val="24"/>
                  <w:color w:val="0000ff"/>
                </w:rPr>
                <w:t xml:space="preserve">подпункт 9.3.15 пункта 9</w:t>
              </w:r>
            </w:hyperlink>
            <w:r>
              <w:rPr>
                <w:sz w:val="24"/>
              </w:rPr>
              <w:t xml:space="preserve"> Правил)</w:t>
            </w:r>
          </w:p>
        </w:tc>
        <w:tc>
          <w:tcPr>
            <w:tcW w:w="2381" w:type="dxa"/>
          </w:tcPr>
          <w:p>
            <w:pPr>
              <w:pStyle w:val="0"/>
            </w:pPr>
            <w:r>
              <w:rPr>
                <w:sz w:val="24"/>
              </w:rPr>
              <w:t xml:space="preserve">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 оборудования</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освид</w:t>
            </w:r>
          </w:p>
        </w:tc>
        <w:tc>
          <w:tcPr>
            <w:tcW w:w="2800" w:type="dxa"/>
          </w:tcPr>
          <w:p>
            <w:pPr>
              <w:pStyle w:val="0"/>
            </w:pPr>
            <w:r>
              <w:rPr>
                <w:sz w:val="24"/>
              </w:rPr>
              <w:t xml:space="preserve">К</w:t>
            </w:r>
            <w:r>
              <w:rPr>
                <w:sz w:val="24"/>
                <w:vertAlign w:val="subscript"/>
              </w:rPr>
              <w:t xml:space="preserve">освид</w:t>
            </w:r>
            <w:r>
              <w:rPr>
                <w:sz w:val="24"/>
              </w:rPr>
              <w:t xml:space="preserve"> = К</w:t>
            </w:r>
            <w:r>
              <w:rPr>
                <w:sz w:val="24"/>
                <w:vertAlign w:val="subscript"/>
              </w:rPr>
              <w:t xml:space="preserve">освид не ОПО</w:t>
            </w:r>
            <w:r>
              <w:rPr>
                <w:sz w:val="24"/>
              </w:rPr>
              <w:t xml:space="preserve"> * 0,5 + К</w:t>
            </w:r>
            <w:r>
              <w:rPr>
                <w:sz w:val="24"/>
                <w:vertAlign w:val="subscript"/>
              </w:rPr>
              <w:t xml:space="preserve">освид ОПО</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1.5.1.1</w:t>
            </w:r>
          </w:p>
        </w:tc>
        <w:tc>
          <w:tcPr>
            <w:vMerge w:val="continue"/>
          </w:tcPr>
          <w:p/>
        </w:tc>
        <w:tc>
          <w:tcPr>
            <w:vMerge w:val="continue"/>
          </w:tcPr>
          <w:p/>
        </w:tc>
        <w:tc>
          <w:tcPr>
            <w:tcW w:w="2381" w:type="dxa"/>
          </w:tcPr>
          <w:p>
            <w:pPr>
              <w:pStyle w:val="0"/>
            </w:pPr>
            <w:r>
              <w:rPr>
                <w:sz w:val="24"/>
              </w:rPr>
              <w:t xml:space="preserve">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 оборудования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освид не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1.5.1.2</w:t>
            </w:r>
          </w:p>
        </w:tc>
        <w:tc>
          <w:tcPr>
            <w:vMerge w:val="continue"/>
          </w:tcPr>
          <w:p/>
        </w:tc>
        <w:tc>
          <w:tcPr>
            <w:vMerge w:val="continue"/>
          </w:tcPr>
          <w:p/>
        </w:tc>
        <w:tc>
          <w:tcPr>
            <w:tcW w:w="2381" w:type="dxa"/>
          </w:tcPr>
          <w:p>
            <w:pPr>
              <w:pStyle w:val="0"/>
            </w:pPr>
            <w:r>
              <w:rPr>
                <w:sz w:val="24"/>
              </w:rPr>
              <w:t xml:space="preserve">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 оборудования</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освид ОПО</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1.5.2</w:t>
            </w:r>
          </w:p>
        </w:tc>
        <w:tc>
          <w:tcPr>
            <w:tcW w:w="2267" w:type="dxa"/>
          </w:tcPr>
          <w:p>
            <w:pPr>
              <w:pStyle w:val="0"/>
            </w:pPr>
            <w:r>
              <w:rPr>
                <w:sz w:val="24"/>
              </w:rPr>
            </w:r>
          </w:p>
        </w:tc>
        <w:tc>
          <w:tcPr>
            <w:tcW w:w="2551" w:type="dxa"/>
          </w:tcPr>
          <w:p>
            <w:pPr>
              <w:pStyle w:val="0"/>
            </w:pPr>
            <w:r>
              <w:rPr>
                <w:sz w:val="24"/>
              </w:rP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w:history="0" r:id="rId52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3.1.3</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0" w:tooltip="9.3.16. 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N 115.">
              <w:r>
                <w:rPr>
                  <w:sz w:val="24"/>
                  <w:color w:val="0000ff"/>
                </w:rPr>
                <w:t xml:space="preserve">подпункт 9.3.16 пункта 9</w:t>
              </w:r>
            </w:hyperlink>
            <w:r>
              <w:rPr>
                <w:sz w:val="24"/>
              </w:rPr>
              <w:t xml:space="preserve"> Правил)</w:t>
            </w:r>
          </w:p>
        </w:tc>
        <w:tc>
          <w:tcPr>
            <w:tcW w:w="2381" w:type="dxa"/>
          </w:tcPr>
          <w:p>
            <w:pPr>
              <w:pStyle w:val="0"/>
            </w:pPr>
            <w:r>
              <w:rPr>
                <w:sz w:val="24"/>
              </w:rPr>
              <w:t xml:space="preserve">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обслед</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1.5.3</w:t>
            </w:r>
          </w:p>
        </w:tc>
        <w:tc>
          <w:tcPr>
            <w:tcW w:w="2267" w:type="dxa"/>
            <w:vMerge w:val="restart"/>
          </w:tcPr>
          <w:p>
            <w:pPr>
              <w:pStyle w:val="0"/>
            </w:pPr>
            <w:r>
              <w:rPr>
                <w:sz w:val="24"/>
              </w:rPr>
            </w:r>
          </w:p>
        </w:tc>
        <w:tc>
          <w:tcPr>
            <w:tcW w:w="2551" w:type="dxa"/>
          </w:tcPr>
          <w:p>
            <w:pPr>
              <w:pStyle w:val="0"/>
            </w:pPr>
            <w:r>
              <w:rPr>
                <w:sz w:val="24"/>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w:history="0" r:id="rId52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6.2.32</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2" w:tooltip="9.3.18. 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пунктом 6.2.32 Правил N 115.">
              <w:r>
                <w:rPr>
                  <w:sz w:val="24"/>
                  <w:color w:val="0000ff"/>
                </w:rPr>
                <w:t xml:space="preserve">подпункт 9.3.18 пункта 9</w:t>
              </w:r>
            </w:hyperlink>
            <w:r>
              <w:rPr>
                <w:sz w:val="24"/>
              </w:rPr>
              <w:t xml:space="preserve"> Правил)</w:t>
            </w:r>
          </w:p>
        </w:tc>
        <w:tc>
          <w:tcPr>
            <w:tcW w:w="2381" w:type="dxa"/>
          </w:tcPr>
          <w:p>
            <w:pPr>
              <w:pStyle w:val="0"/>
            </w:pPr>
            <w:r>
              <w:rPr>
                <w:sz w:val="24"/>
              </w:rPr>
              <w:t xml:space="preserve">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испыт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1.5.4</w:t>
            </w:r>
          </w:p>
        </w:tc>
        <w:tc>
          <w:tcPr>
            <w:vMerge w:val="continue"/>
          </w:tcPr>
          <w:p/>
        </w:tc>
        <w:tc>
          <w:tcPr>
            <w:tcW w:w="2551" w:type="dxa"/>
          </w:tcPr>
          <w:p>
            <w:pPr>
              <w:pStyle w:val="0"/>
            </w:pPr>
            <w:r>
              <w:rPr>
                <w:sz w:val="24"/>
              </w:rPr>
              <w:t xml:space="preserve">Акты проведения гидравлических испытаний на прочность и плотность трубопроводов тепловых сетей в соответствии с </w:t>
            </w:r>
            <w:hyperlink w:history="0" r:id="rId52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6.2.16</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3" w:tooltip="9.3.19. Акты проведения гидравлических испытаний на прочность и плотность трубопроводов тепловых сетей в соответствии с пунктом 6.2.16 Правил N 115.">
              <w:r>
                <w:rPr>
                  <w:sz w:val="24"/>
                  <w:color w:val="0000ff"/>
                </w:rPr>
                <w:t xml:space="preserve">подпункт 9.3.19 пункта 9</w:t>
              </w:r>
            </w:hyperlink>
            <w:r>
              <w:rPr>
                <w:sz w:val="24"/>
              </w:rPr>
              <w:t xml:space="preserve"> Правил)</w:t>
            </w:r>
          </w:p>
        </w:tc>
        <w:tc>
          <w:tcPr>
            <w:tcW w:w="2381" w:type="dxa"/>
          </w:tcPr>
          <w:p>
            <w:pPr>
              <w:pStyle w:val="0"/>
            </w:pPr>
            <w:r>
              <w:rPr>
                <w:sz w:val="24"/>
              </w:rPr>
              <w:t xml:space="preserve">Показатель наличия актов проведения гидравлических испытаний на прочность и плотность трубопроводов тепловых сетей</w:t>
            </w:r>
          </w:p>
        </w:tc>
        <w:tc>
          <w:tcPr>
            <w:tcW w:w="1133" w:type="dxa"/>
          </w:tcPr>
          <w:p>
            <w:pPr>
              <w:pStyle w:val="0"/>
            </w:pPr>
            <w:r>
              <w:rPr>
                <w:sz w:val="24"/>
              </w:rPr>
              <w:t xml:space="preserve">0,4</w:t>
            </w:r>
          </w:p>
        </w:tc>
        <w:tc>
          <w:tcPr>
            <w:tcW w:w="1587" w:type="dxa"/>
          </w:tcPr>
          <w:p>
            <w:pPr>
              <w:pStyle w:val="0"/>
            </w:pPr>
            <w:r>
              <w:rPr>
                <w:sz w:val="24"/>
              </w:rPr>
              <w:t xml:space="preserve">К</w:t>
            </w:r>
            <w:r>
              <w:rPr>
                <w:sz w:val="24"/>
                <w:vertAlign w:val="subscript"/>
              </w:rPr>
              <w:t xml:space="preserve">гидр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1.5.5</w:t>
            </w:r>
          </w:p>
        </w:tc>
        <w:tc>
          <w:tcPr>
            <w:tcW w:w="2267" w:type="dxa"/>
            <w:vMerge w:val="restart"/>
          </w:tcPr>
          <w:p>
            <w:pPr>
              <w:pStyle w:val="0"/>
            </w:pPr>
            <w:r>
              <w:rPr>
                <w:sz w:val="24"/>
              </w:rPr>
            </w:r>
          </w:p>
        </w:tc>
        <w:tc>
          <w:tcPr>
            <w:tcW w:w="2551" w:type="dxa"/>
          </w:tcPr>
          <w:p>
            <w:pPr>
              <w:pStyle w:val="0"/>
            </w:pPr>
            <w:r>
              <w:rPr>
                <w:sz w:val="24"/>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w:history="0" r:id="rId52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6.2.34</w:t>
              </w:r>
            </w:hyperlink>
            <w:r>
              <w:rPr>
                <w:sz w:val="24"/>
              </w:rPr>
              <w:t xml:space="preserve"> - </w:t>
            </w:r>
            <w:hyperlink w:history="0" r:id="rId52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6.2.37</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4" w:tooltip="9.3.20. 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пунктами 6.2.34 - 6.2.37 Правил N 115.">
              <w:r>
                <w:rPr>
                  <w:sz w:val="24"/>
                  <w:color w:val="0000ff"/>
                </w:rPr>
                <w:t xml:space="preserve">подпункт 9.3.20 пункта 9</w:t>
              </w:r>
            </w:hyperlink>
            <w:r>
              <w:rPr>
                <w:sz w:val="24"/>
              </w:rPr>
              <w:t xml:space="preserve"> Правил)</w:t>
            </w:r>
          </w:p>
        </w:tc>
        <w:tc>
          <w:tcPr>
            <w:tcW w:w="2381" w:type="dxa"/>
          </w:tcPr>
          <w:p>
            <w:pPr>
              <w:pStyle w:val="0"/>
            </w:pPr>
            <w:r>
              <w:rPr>
                <w:sz w:val="24"/>
              </w:rPr>
              <w:t xml:space="preserve">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33" w:type="dxa"/>
          </w:tcPr>
          <w:p>
            <w:pPr>
              <w:pStyle w:val="0"/>
            </w:pPr>
            <w:r>
              <w:rPr>
                <w:sz w:val="24"/>
              </w:rPr>
              <w:t xml:space="preserve">0,02</w:t>
            </w:r>
          </w:p>
        </w:tc>
        <w:tc>
          <w:tcPr>
            <w:tcW w:w="1587" w:type="dxa"/>
          </w:tcPr>
          <w:p>
            <w:pPr>
              <w:pStyle w:val="0"/>
            </w:pPr>
            <w:r>
              <w:rPr>
                <w:sz w:val="24"/>
              </w:rPr>
              <w:t xml:space="preserve">К</w:t>
            </w:r>
            <w:r>
              <w:rPr>
                <w:sz w:val="24"/>
                <w:vertAlign w:val="subscript"/>
              </w:rPr>
              <w:t xml:space="preserve">шурф</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1.5.6</w:t>
            </w:r>
          </w:p>
        </w:tc>
        <w:tc>
          <w:tcPr>
            <w:vMerge w:val="continue"/>
          </w:tcPr>
          <w:p/>
        </w:tc>
        <w:tc>
          <w:tcPr>
            <w:tcW w:w="2551" w:type="dxa"/>
          </w:tcPr>
          <w:p>
            <w:pPr>
              <w:pStyle w:val="0"/>
            </w:pPr>
            <w:r>
              <w:rPr>
                <w:sz w:val="24"/>
              </w:rPr>
              <w:t xml:space="preserve">Акты о проведении очистки и промывки тепловых сетей, тепловых пунктов, требования к которым установлены </w:t>
            </w:r>
            <w:hyperlink w:history="0" r:id="rId52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5.3.37</w:t>
              </w:r>
            </w:hyperlink>
            <w:r>
              <w:rPr>
                <w:sz w:val="24"/>
              </w:rPr>
              <w:t xml:space="preserve">, </w:t>
            </w:r>
            <w:hyperlink w:history="0" r:id="rId52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6.2.17</w:t>
              </w:r>
            </w:hyperlink>
            <w:r>
              <w:rPr>
                <w:sz w:val="24"/>
              </w:rPr>
              <w:t xml:space="preserve">, </w:t>
            </w:r>
            <w:hyperlink w:history="0" r:id="rId52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12.18</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5" w:tooltip="9.3.21. Акты о проведении очистки и промывки тепловых сетей, тепловых пунктов, требования к которым установлены пунктами 5.3.37, 6.2.17, 12.18 Правил N 115.">
              <w:r>
                <w:rPr>
                  <w:sz w:val="24"/>
                  <w:color w:val="0000ff"/>
                </w:rPr>
                <w:t xml:space="preserve">подпункт 9.3.21 пункта 9</w:t>
              </w:r>
            </w:hyperlink>
            <w:r>
              <w:rPr>
                <w:sz w:val="24"/>
              </w:rPr>
              <w:t xml:space="preserve"> Правил)</w:t>
            </w:r>
          </w:p>
        </w:tc>
        <w:tc>
          <w:tcPr>
            <w:tcW w:w="2381" w:type="dxa"/>
          </w:tcPr>
          <w:p>
            <w:pPr>
              <w:pStyle w:val="0"/>
            </w:pPr>
            <w:r>
              <w:rPr>
                <w:sz w:val="24"/>
              </w:rPr>
              <w:t xml:space="preserve">Показатель наличия актов о проведении очистки и тепловых сетей, тепловых пунктов</w:t>
            </w:r>
          </w:p>
        </w:tc>
        <w:tc>
          <w:tcPr>
            <w:tcW w:w="1133" w:type="dxa"/>
          </w:tcPr>
          <w:p>
            <w:pPr>
              <w:pStyle w:val="0"/>
            </w:pPr>
            <w:r>
              <w:rPr>
                <w:sz w:val="24"/>
              </w:rPr>
              <w:t xml:space="preserve">0,4</w:t>
            </w:r>
          </w:p>
        </w:tc>
        <w:tc>
          <w:tcPr>
            <w:tcW w:w="1587" w:type="dxa"/>
          </w:tcPr>
          <w:p>
            <w:pPr>
              <w:pStyle w:val="0"/>
            </w:pPr>
            <w:r>
              <w:rPr>
                <w:sz w:val="24"/>
              </w:rPr>
              <w:t xml:space="preserve">К</w:t>
            </w:r>
            <w:r>
              <w:rPr>
                <w:sz w:val="24"/>
                <w:vertAlign w:val="subscript"/>
              </w:rPr>
              <w:t xml:space="preserve">очист.промыв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1.5.7</w:t>
            </w:r>
          </w:p>
        </w:tc>
        <w:tc>
          <w:tcPr>
            <w:vMerge w:val="continue"/>
          </w:tcPr>
          <w:p/>
        </w:tc>
        <w:tc>
          <w:tcPr>
            <w:tcW w:w="2551" w:type="dxa"/>
          </w:tcPr>
          <w:p>
            <w:pPr>
              <w:pStyle w:val="0"/>
            </w:pPr>
            <w:r>
              <w:rPr>
                <w:sz w:val="24"/>
              </w:rPr>
              <w:t xml:space="preserve">Акт измерений удельного электрического сопротивления грунта и потенциалов блуждающих токов в соответствии с требованиями </w:t>
            </w:r>
            <w:hyperlink w:history="0" r:id="rId53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6.2.43</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7" w:tooltip="9.3.23. Акт измерений удельного электрического сопротивления грунта и потенциалов блуждающих токов в соответствии с требованиями пункта 6.2.43 Правил N 115.">
              <w:r>
                <w:rPr>
                  <w:sz w:val="24"/>
                  <w:color w:val="0000ff"/>
                </w:rPr>
                <w:t xml:space="preserve">подпункт 9.3.23 Пункта 9</w:t>
              </w:r>
            </w:hyperlink>
            <w:r>
              <w:rPr>
                <w:sz w:val="24"/>
              </w:rPr>
              <w:t xml:space="preserve"> Правил)</w:t>
            </w:r>
          </w:p>
        </w:tc>
        <w:tc>
          <w:tcPr>
            <w:tcW w:w="2381" w:type="dxa"/>
          </w:tcPr>
          <w:p>
            <w:pPr>
              <w:pStyle w:val="0"/>
            </w:pPr>
            <w:r>
              <w:rPr>
                <w:sz w:val="24"/>
              </w:rPr>
              <w:t xml:space="preserve">Показатель наличия актов измерений удельного электрического сопротивления грунта и потенциалов блуждающих токов</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элекгр.сопр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1.5.8</w:t>
            </w:r>
          </w:p>
        </w:tc>
        <w:tc>
          <w:tcPr>
            <w:vMerge w:val="continue"/>
          </w:tcPr>
          <w:p/>
        </w:tc>
        <w:tc>
          <w:tcPr>
            <w:tcW w:w="2551" w:type="dxa"/>
          </w:tcPr>
          <w:p>
            <w:pPr>
              <w:pStyle w:val="0"/>
            </w:pPr>
            <w:r>
              <w:rPr>
                <w:sz w:val="24"/>
              </w:rPr>
              <w:t xml:space="preserve">Акт опробования работоспособности оборудования насосных станций, проведение которого установлено требованиями </w:t>
            </w:r>
            <w:hyperlink w:history="0" r:id="rId53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6.2.48</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28" w:tooltip="9.3.24. Акт опробования работоспособности оборудования насосных станций, проведение которого установлено требованиями пункта 6.2.48 Правил N 115.">
              <w:r>
                <w:rPr>
                  <w:sz w:val="24"/>
                  <w:color w:val="0000ff"/>
                </w:rPr>
                <w:t xml:space="preserve">подпункт 9.3.24 Пункта 9</w:t>
              </w:r>
            </w:hyperlink>
            <w:r>
              <w:rPr>
                <w:sz w:val="24"/>
              </w:rPr>
              <w:t xml:space="preserve"> Правил)</w:t>
            </w:r>
          </w:p>
        </w:tc>
        <w:tc>
          <w:tcPr>
            <w:tcW w:w="2381" w:type="dxa"/>
          </w:tcPr>
          <w:p>
            <w:pPr>
              <w:pStyle w:val="0"/>
            </w:pPr>
            <w:r>
              <w:rPr>
                <w:sz w:val="24"/>
              </w:rPr>
              <w:t xml:space="preserve">Показатель наличия акта опробования работоспособности оборудования насосных станций</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насос.стан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1.5.9</w:t>
            </w:r>
          </w:p>
        </w:tc>
        <w:tc>
          <w:tcPr>
            <w:vMerge w:val="continue"/>
          </w:tcPr>
          <w:p/>
        </w:tc>
        <w:tc>
          <w:tcPr>
            <w:tcW w:w="2551" w:type="dxa"/>
            <w:vMerge w:val="restart"/>
          </w:tcPr>
          <w:p>
            <w:pPr>
              <w:pStyle w:val="0"/>
            </w:pPr>
            <w:r>
              <w:rPr>
                <w:sz w:val="24"/>
              </w:rPr>
              <w:t xml:space="preserve">Утвержденный в соответствии с требованиями </w:t>
            </w:r>
            <w:hyperlink w:history="0" r:id="rId53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2.7.3</w:t>
              </w:r>
            </w:hyperlink>
            <w:r>
              <w:rPr>
                <w:sz w:val="24"/>
              </w:rP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w:history="0" r:id="rId533" w:tooltip="Приказ Минфина России от 29.07.1998 N 34н (ред. от 11.04.2018) &quot;Об утверждении Положения по ведению бухгалтерского учета и бухгалтерской отчетности в Российской Федерации&quot; (Зарегистрировано в Минюсте России 27.08.1998 N 1598) {КонсультантПлюс}">
              <w:r>
                <w:rPr>
                  <w:sz w:val="24"/>
                  <w:color w:val="0000ff"/>
                </w:rPr>
                <w:t xml:space="preserve">Положения</w:t>
              </w:r>
            </w:hyperlink>
            <w:r>
              <w:rPr>
                <w:sz w:val="24"/>
              </w:rP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history="0" w:anchor="P1871" w:tooltip="&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
              <w:r>
                <w:rPr>
                  <w:sz w:val="24"/>
                  <w:color w:val="0000ff"/>
                </w:rPr>
                <w:t xml:space="preserve">&lt;5&gt;</w:t>
              </w:r>
            </w:hyperlink>
          </w:p>
          <w:p>
            <w:pPr>
              <w:pStyle w:val="0"/>
            </w:pPr>
            <w:r>
              <w:rPr>
                <w:sz w:val="24"/>
              </w:rPr>
              <w:t xml:space="preserve">(</w:t>
            </w:r>
            <w:hyperlink w:history="0" w:anchor="P133" w:tooltip="9.3.26. Утвержденный в соответствии с требованиями пункта 2.7.3 Правил N 115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Положением по ведению бухгалтерского учета и бухгалтерской отчетно...">
              <w:r>
                <w:rPr>
                  <w:sz w:val="24"/>
                  <w:color w:val="0000ff"/>
                </w:rPr>
                <w:t xml:space="preserve">подпункт 9.3.26 Пункта 9</w:t>
              </w:r>
            </w:hyperlink>
            <w:r>
              <w:rPr>
                <w:sz w:val="24"/>
              </w:rPr>
              <w:t xml:space="preserve"> Правил)</w:t>
            </w:r>
          </w:p>
        </w:tc>
        <w:tc>
          <w:tcPr>
            <w:tcW w:w="2381" w:type="dxa"/>
            <w:vMerge w:val="restart"/>
          </w:tcPr>
          <w:p>
            <w:pPr>
              <w:pStyle w:val="0"/>
            </w:pPr>
            <w:r>
              <w:rPr>
                <w:sz w:val="24"/>
              </w:rPr>
              <w:t xml:space="preserve">Показатель наличия запасов материалов, запорной арматуры, запасных частей, средств механизации</w:t>
            </w:r>
          </w:p>
        </w:tc>
        <w:tc>
          <w:tcPr>
            <w:tcW w:w="1133" w:type="dxa"/>
          </w:tcPr>
          <w:p>
            <w:pPr>
              <w:pStyle w:val="0"/>
            </w:pPr>
            <w:r>
              <w:rPr>
                <w:sz w:val="24"/>
              </w:rPr>
              <w:t xml:space="preserve">0,04</w:t>
            </w:r>
          </w:p>
        </w:tc>
        <w:tc>
          <w:tcPr>
            <w:tcW w:w="1587" w:type="dxa"/>
          </w:tcPr>
          <w:p>
            <w:pPr>
              <w:pStyle w:val="0"/>
            </w:pPr>
            <w:r>
              <w:rPr>
                <w:sz w:val="24"/>
              </w:rPr>
              <w:t xml:space="preserve">К</w:t>
            </w:r>
            <w:r>
              <w:rPr>
                <w:sz w:val="24"/>
                <w:vertAlign w:val="subscript"/>
              </w:rPr>
              <w:t xml:space="preserve">матер</w:t>
            </w:r>
          </w:p>
        </w:tc>
        <w:tc>
          <w:tcPr>
            <w:tcW w:w="2800" w:type="dxa"/>
          </w:tcPr>
          <w:p>
            <w:pPr>
              <w:pStyle w:val="0"/>
            </w:pPr>
            <w:r>
              <w:rPr>
                <w:sz w:val="24"/>
              </w:rPr>
              <w:t xml:space="preserve">К</w:t>
            </w:r>
            <w:r>
              <w:rPr>
                <w:sz w:val="24"/>
                <w:vertAlign w:val="subscript"/>
              </w:rPr>
              <w:t xml:space="preserve">матер</w:t>
            </w:r>
            <w:r>
              <w:rPr>
                <w:sz w:val="24"/>
              </w:rPr>
              <w:t xml:space="preserve"> = % наличия запас мат факт по инвентар / 100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1.5.9.1</w:t>
            </w:r>
          </w:p>
        </w:tc>
        <w:tc>
          <w:tcPr>
            <w:vMerge w:val="continue"/>
          </w:tcPr>
          <w:p/>
        </w:tc>
        <w:tc>
          <w:tcPr>
            <w:vMerge w:val="continue"/>
          </w:tcPr>
          <w:p/>
        </w:tc>
        <w:tc>
          <w:tcPr>
            <w:vMerge w:val="continue"/>
          </w:tcPr>
          <w:p/>
        </w:tc>
        <w:tc>
          <w:tcPr>
            <w:tcW w:w="1133" w:type="dxa"/>
          </w:tcPr>
          <w:p>
            <w:pPr>
              <w:pStyle w:val="0"/>
            </w:pPr>
            <w:r>
              <w:rPr>
                <w:sz w:val="24"/>
              </w:rPr>
              <w:t xml:space="preserve">-</w:t>
            </w:r>
          </w:p>
        </w:tc>
        <w:tc>
          <w:tcPr>
            <w:tcW w:w="1587" w:type="dxa"/>
          </w:tcPr>
          <w:p>
            <w:pPr>
              <w:pStyle w:val="0"/>
            </w:pPr>
            <w:r>
              <w:rPr>
                <w:sz w:val="24"/>
              </w:rPr>
              <w:t xml:space="preserve">% наличия запас мат факт по инвентар</w:t>
            </w:r>
          </w:p>
        </w:tc>
        <w:tc>
          <w:tcPr>
            <w:tcW w:w="2800" w:type="dxa"/>
          </w:tcPr>
          <w:p>
            <w:pPr>
              <w:pStyle w:val="0"/>
            </w:pPr>
            <w:r>
              <w:rPr>
                <w:sz w:val="24"/>
              </w:rPr>
              <w:t xml:space="preserve">Фактическое значение</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1.5.10</w:t>
            </w:r>
          </w:p>
        </w:tc>
        <w:tc>
          <w:tcPr>
            <w:vMerge w:val="continue"/>
          </w:tcPr>
          <w:p/>
        </w:tc>
        <w:tc>
          <w:tcPr>
            <w:tcW w:w="2551" w:type="dxa"/>
          </w:tcPr>
          <w:p>
            <w:pPr>
              <w:pStyle w:val="0"/>
            </w:pPr>
            <w:r>
              <w:rPr>
                <w:sz w:val="24"/>
              </w:rPr>
              <w:t xml:space="preserve">В соответствии с требованиями </w:t>
            </w:r>
            <w:hyperlink w:history="0" r:id="rId534"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части 1 статьи 9</w:t>
              </w:r>
            </w:hyperlink>
            <w:r>
              <w:rPr>
                <w:sz w:val="24"/>
              </w:rP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pPr>
              <w:pStyle w:val="0"/>
            </w:pPr>
            <w:r>
              <w:rPr>
                <w:sz w:val="24"/>
              </w:rPr>
              <w:t xml:space="preserve">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w:t>
            </w:r>
          </w:p>
          <w:p>
            <w:pPr>
              <w:pStyle w:val="0"/>
            </w:pPr>
            <w:r>
              <w:rPr>
                <w:sz w:val="24"/>
              </w:rPr>
              <w:t xml:space="preserve">(</w:t>
            </w:r>
            <w:hyperlink w:history="0" w:anchor="P137" w:tooltip="9.3.27. В соответствии с требованиями части 1 статьи 9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
              <w:r>
                <w:rPr>
                  <w:sz w:val="24"/>
                  <w:color w:val="0000ff"/>
                </w:rPr>
                <w:t xml:space="preserve">подпункт 9.3.27 пункта 9</w:t>
              </w:r>
            </w:hyperlink>
            <w:r>
              <w:rPr>
                <w:sz w:val="24"/>
              </w:rPr>
              <w:t xml:space="preserve"> Правил)</w:t>
            </w:r>
          </w:p>
        </w:tc>
        <w:tc>
          <w:tcPr>
            <w:tcW w:w="2381" w:type="dxa"/>
          </w:tcPr>
          <w:p>
            <w:pPr>
              <w:pStyle w:val="0"/>
            </w:pPr>
            <w:r>
              <w:rPr>
                <w:sz w:val="24"/>
              </w:rPr>
              <w:t xml:space="preserve">Показатель наличия лицензии Ростехнадзора и договора обязательного страхования гражданской ответственности</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страх</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1.6</w:t>
            </w:r>
          </w:p>
        </w:tc>
        <w:tc>
          <w:tcPr>
            <w:tcW w:w="2267" w:type="dxa"/>
          </w:tcPr>
          <w:p>
            <w:pPr>
              <w:pStyle w:val="0"/>
            </w:pPr>
            <w:r>
              <w:rPr>
                <w:sz w:val="24"/>
              </w:rPr>
              <w:t xml:space="preserve">Иметь согласованный с органом местного самоуправления порядок (план) действий по ликвидации последствий аварийных ситуаций в сфере теплоснабжения (</w:t>
            </w:r>
            <w:hyperlink w:history="0" r:id="rId535"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9 части 4 статьи 20</w:t>
              </w:r>
            </w:hyperlink>
            <w:r>
              <w:rPr>
                <w:sz w:val="24"/>
              </w:rPr>
              <w:t xml:space="preserve"> Федерального закона о теплоснабжении)</w:t>
            </w:r>
          </w:p>
        </w:tc>
        <w:tc>
          <w:tcPr>
            <w:tcW w:w="2551" w:type="dxa"/>
          </w:tcPr>
          <w:p>
            <w:pPr>
              <w:pStyle w:val="0"/>
            </w:pPr>
            <w:r>
              <w:rPr>
                <w:sz w:val="24"/>
              </w:rPr>
              <w:t xml:space="preserve">Утвержденный в соответствии с требованиями </w:t>
            </w:r>
            <w:hyperlink w:history="0" r:id="rId53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15.4.3</w:t>
              </w:r>
            </w:hyperlink>
            <w:r>
              <w:rPr>
                <w:sz w:val="24"/>
              </w:rPr>
              <w:t xml:space="preserve"> Правил технической эксплуатации тепловых энергоустановок и (или) </w:t>
            </w:r>
            <w:hyperlink w:history="0" r:id="rId537" w:tooltip="Ссылка на КонсультантПлюс">
              <w:r>
                <w:rPr>
                  <w:sz w:val="24"/>
                  <w:color w:val="0000ff"/>
                </w:rPr>
                <w:t xml:space="preserve">Положения</w:t>
              </w:r>
            </w:hyperlink>
            <w:r>
              <w:rPr>
                <w:sz w:val="24"/>
              </w:rP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w:t>
            </w:r>
            <w:hyperlink w:history="0" w:anchor="P1872" w:tooltip="&lt;6&gt; В соответствии с пунктом 3 постановления Правительства Российской Федерации от 15 сентября 2020 г. N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
              <w:r>
                <w:rPr>
                  <w:sz w:val="24"/>
                  <w:color w:val="0000ff"/>
                </w:rPr>
                <w:t xml:space="preserve">&lt;6&gt;</w:t>
              </w:r>
            </w:hyperlink>
            <w:r>
              <w:rPr>
                <w:sz w:val="24"/>
              </w:rPr>
              <w:t xml:space="preserve">, порядок (план) действий по ликвидации последствий аварийных ситуаций в сфере теплоснабжения или предусмотренные </w:t>
            </w:r>
            <w:hyperlink w:history="0" r:id="rId538"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386</w:t>
              </w:r>
            </w:hyperlink>
            <w:r>
              <w:rPr>
                <w:sz w:val="24"/>
              </w:rPr>
              <w:t xml:space="preserve"> Правил промышленной безопасности, инструкции, устанавливающие действия работников в аварийных ситуациях (в том числе при аварии).</w:t>
            </w:r>
          </w:p>
          <w:p>
            <w:pPr>
              <w:pStyle w:val="0"/>
            </w:pPr>
            <w:r>
              <w:rPr>
                <w:sz w:val="24"/>
              </w:rPr>
              <w:t xml:space="preserve">(</w:t>
            </w:r>
            <w:hyperlink w:history="0" w:anchor="P138" w:tooltip="9.3.28. Утвержденный в соответствии с требованиями пункта 15.4.3 Правил N 115 и (или) Положения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lt;10&gt;, порядок (план) действий по ликвидации последствий аварийных ситуаций в сфере теплоснабжения или предусмотренные пунктом 386 Правил промышленной безопасности инструкции, устанавливающие действия ра...">
              <w:r>
                <w:rPr>
                  <w:sz w:val="24"/>
                  <w:color w:val="0000ff"/>
                </w:rPr>
                <w:t xml:space="preserve">подпункт 9.3.28 пункта 9</w:t>
              </w:r>
            </w:hyperlink>
            <w:r>
              <w:rPr>
                <w:sz w:val="24"/>
              </w:rPr>
              <w:t xml:space="preserve"> Правил)</w:t>
            </w:r>
          </w:p>
        </w:tc>
        <w:tc>
          <w:tcPr>
            <w:tcW w:w="2381" w:type="dxa"/>
          </w:tcPr>
          <w:p>
            <w:pPr>
              <w:pStyle w:val="0"/>
            </w:pPr>
            <w:r>
              <w:rPr>
                <w:sz w:val="24"/>
              </w:rPr>
              <w:t xml:space="preserve">Показатель наличия порядка (плана) действий по ликвидации последствий аварийных ситуаций в сфере теплоснабжения</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порядок</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2</w:t>
            </w:r>
          </w:p>
        </w:tc>
        <w:tc>
          <w:tcPr>
            <w:tcW w:w="2267" w:type="dxa"/>
          </w:tcPr>
          <w:p>
            <w:pPr>
              <w:pStyle w:val="0"/>
            </w:pPr>
            <w:r>
              <w:rPr>
                <w:sz w:val="24"/>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53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540"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 об устранении нарушений требований </w:t>
            </w:r>
            <w:hyperlink w:history="0" r:id="rId54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54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5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54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54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54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54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54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5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55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55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55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55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55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55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55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55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55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55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56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56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56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5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56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56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56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56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56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и </w:t>
            </w:r>
            <w:hyperlink w:history="0" r:id="rId56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570"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57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57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w:t>
            </w:r>
          </w:p>
          <w:p>
            <w:pPr>
              <w:pStyle w:val="0"/>
            </w:pPr>
            <w:r>
              <w:rPr>
                <w:sz w:val="24"/>
              </w:rPr>
              <w:t xml:space="preserve">(</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 9.2 пункта 9</w:t>
              </w:r>
            </w:hyperlink>
            <w:r>
              <w:rPr>
                <w:sz w:val="24"/>
              </w:rPr>
              <w:t xml:space="preserve"> Правил)</w:t>
            </w:r>
          </w:p>
        </w:tc>
        <w:tc>
          <w:tcPr>
            <w:tcW w:w="2551" w:type="dxa"/>
          </w:tcPr>
          <w:p>
            <w:pPr>
              <w:pStyle w:val="0"/>
            </w:pPr>
            <w:r>
              <w:rPr>
                <w:sz w:val="24"/>
              </w:rPr>
              <w:t xml:space="preserve">Справка об отсутствии невыполненных в установленные сроки предписаний об устранении нарушений требований </w:t>
            </w:r>
            <w:hyperlink w:history="0" r:id="rId57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2.3.14</w:t>
              </w:r>
            </w:hyperlink>
            <w:r>
              <w:rPr>
                <w:sz w:val="24"/>
              </w:rPr>
              <w:t xml:space="preserve">, </w:t>
            </w:r>
            <w:hyperlink w:history="0" r:id="rId57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57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57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3.3.4</w:t>
              </w:r>
            </w:hyperlink>
            <w:r>
              <w:rPr>
                <w:sz w:val="24"/>
              </w:rPr>
              <w:t xml:space="preserve"> - </w:t>
            </w:r>
            <w:hyperlink w:history="0" r:id="rId57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3.3.8</w:t>
              </w:r>
            </w:hyperlink>
            <w:r>
              <w:rPr>
                <w:sz w:val="24"/>
              </w:rPr>
              <w:t xml:space="preserve">, </w:t>
            </w:r>
            <w:hyperlink w:history="0" r:id="rId57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4.1.1</w:t>
              </w:r>
            </w:hyperlink>
            <w:r>
              <w:rPr>
                <w:sz w:val="24"/>
              </w:rPr>
              <w:t xml:space="preserve">, </w:t>
            </w:r>
            <w:hyperlink w:history="0" r:id="rId57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5.3.6</w:t>
              </w:r>
            </w:hyperlink>
            <w:r>
              <w:rPr>
                <w:sz w:val="24"/>
              </w:rPr>
              <w:t xml:space="preserve">, </w:t>
            </w:r>
            <w:hyperlink w:history="0" r:id="rId58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5.3.26</w:t>
              </w:r>
            </w:hyperlink>
            <w:r>
              <w:rPr>
                <w:sz w:val="24"/>
              </w:rPr>
              <w:t xml:space="preserve">, </w:t>
            </w:r>
            <w:hyperlink w:history="0" r:id="rId58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5.3.31</w:t>
              </w:r>
            </w:hyperlink>
            <w:r>
              <w:rPr>
                <w:sz w:val="24"/>
              </w:rPr>
              <w:t xml:space="preserve">, </w:t>
            </w:r>
            <w:hyperlink w:history="0" r:id="rId58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5.3.32</w:t>
              </w:r>
            </w:hyperlink>
            <w:r>
              <w:rPr>
                <w:sz w:val="24"/>
              </w:rPr>
              <w:t xml:space="preserve">, </w:t>
            </w:r>
            <w:hyperlink w:history="0" r:id="rId58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5.3.52</w:t>
              </w:r>
            </w:hyperlink>
            <w:r>
              <w:rPr>
                <w:sz w:val="24"/>
              </w:rPr>
              <w:t xml:space="preserve">, </w:t>
            </w:r>
            <w:hyperlink w:history="0" r:id="rId58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6.2.16</w:t>
              </w:r>
            </w:hyperlink>
            <w:r>
              <w:rPr>
                <w:sz w:val="24"/>
              </w:rPr>
              <w:t xml:space="preserve">, </w:t>
            </w:r>
            <w:hyperlink w:history="0" r:id="rId58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6.2.26</w:t>
              </w:r>
            </w:hyperlink>
            <w:r>
              <w:rPr>
                <w:sz w:val="24"/>
              </w:rPr>
              <w:t xml:space="preserve">, </w:t>
            </w:r>
            <w:hyperlink w:history="0" r:id="rId58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6.2.32</w:t>
              </w:r>
            </w:hyperlink>
            <w:r>
              <w:rPr>
                <w:sz w:val="24"/>
              </w:rPr>
              <w:t xml:space="preserve">, </w:t>
            </w:r>
            <w:hyperlink w:history="0" r:id="rId58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6.2.48</w:t>
              </w:r>
            </w:hyperlink>
            <w:r>
              <w:rPr>
                <w:sz w:val="24"/>
              </w:rPr>
              <w:t xml:space="preserve">, </w:t>
            </w:r>
            <w:hyperlink w:history="0" r:id="rId58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58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6.2.60</w:t>
              </w:r>
            </w:hyperlink>
            <w:r>
              <w:rPr>
                <w:sz w:val="24"/>
              </w:rPr>
              <w:t xml:space="preserve">, </w:t>
            </w:r>
            <w:hyperlink w:history="0" r:id="rId59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59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w:t>
              </w:r>
            </w:hyperlink>
            <w:r>
              <w:rPr>
                <w:sz w:val="24"/>
              </w:rPr>
              <w:t xml:space="preserve"> - </w:t>
            </w:r>
            <w:hyperlink w:history="0" r:id="rId59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8.2.5</w:t>
              </w:r>
            </w:hyperlink>
            <w:r>
              <w:rPr>
                <w:sz w:val="24"/>
              </w:rPr>
              <w:t xml:space="preserve">, </w:t>
            </w:r>
            <w:hyperlink w:history="0" r:id="rId59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8.2.12</w:t>
              </w:r>
            </w:hyperlink>
            <w:r>
              <w:rPr>
                <w:sz w:val="24"/>
              </w:rPr>
              <w:t xml:space="preserve">, </w:t>
            </w:r>
            <w:hyperlink w:history="0" r:id="rId59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8.2.13</w:t>
              </w:r>
            </w:hyperlink>
            <w:r>
              <w:rPr>
                <w:sz w:val="24"/>
              </w:rPr>
              <w:t xml:space="preserve">, </w:t>
            </w:r>
            <w:hyperlink w:history="0" r:id="rId59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59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59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59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w:t>
            </w:r>
            <w:hyperlink w:history="0" r:id="rId59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15.1.5</w:t>
              </w:r>
            </w:hyperlink>
            <w:r>
              <w:rPr>
                <w:sz w:val="24"/>
              </w:rPr>
              <w:t xml:space="preserve"> - </w:t>
            </w:r>
            <w:hyperlink w:history="0" r:id="rId60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15.1.7</w:t>
              </w:r>
            </w:hyperlink>
            <w:r>
              <w:rPr>
                <w:sz w:val="24"/>
              </w:rPr>
              <w:t xml:space="preserve"> Правил технической эксплуатации тепловых энергоустановок и </w:t>
            </w:r>
            <w:hyperlink w:history="0" r:id="rId60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60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603"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60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605"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606"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w:t>
            </w:r>
          </w:p>
          <w:p>
            <w:pPr>
              <w:pStyle w:val="0"/>
            </w:pPr>
            <w:r>
              <w:rPr>
                <w:sz w:val="24"/>
              </w:rPr>
              <w:t xml:space="preserve">(</w:t>
            </w:r>
            <w:hyperlink w:history="0" w:anchor="P88" w:tooltip="9.2. Обеспечить выполнение предписаний, содержащих требования об устранении нарушений требований пунктов 2.3.14, 2.3.15, 2.8.1, 3.3.4 - 3.3.8, 4.1.1, 5.3.6, 5.3.26, 5.3.31, 5.3.32, 5.3.52, 6.2.16, 6.2.26, 6.2.32, 6.2.48, 6.2.52, 6.2.60, 6.2.62, 8.2.1 - 8.2.5, 8.2.12, 8.2.13, 10.1.9, 11.1, 11.2, 11.5, 15.1.5 - 15.1.7 Правил технической эксплуатации тепловых энергоустановок, утвержденных приказом Минэнерго России от 24 марта 2003 г. N 115 &lt;3&gt; (далее - Правила N 115), и пунктов 394, 396 - 399, 403 федеральн...">
              <w:r>
                <w:rPr>
                  <w:sz w:val="24"/>
                  <w:color w:val="0000ff"/>
                </w:rPr>
                <w:t xml:space="preserve">подпункт 9.2 пункта 9</w:t>
              </w:r>
            </w:hyperlink>
            <w:r>
              <w:rPr>
                <w:sz w:val="24"/>
              </w:rPr>
              <w:t xml:space="preserve"> Правил)</w:t>
            </w:r>
          </w:p>
        </w:tc>
        <w:tc>
          <w:tcPr>
            <w:tcW w:w="2381" w:type="dxa"/>
          </w:tcPr>
          <w:p>
            <w:pPr>
              <w:pStyle w:val="0"/>
            </w:pPr>
            <w:r>
              <w:rPr>
                <w:sz w:val="24"/>
              </w:rPr>
              <w:t xml:space="preserve">Показатель выполнения предписаний, влияющих на надежность работы в отопительный период</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предп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t xml:space="preserve">Не заполняется</w:t>
            </w:r>
          </w:p>
        </w:tc>
      </w:tr>
      <w:tr>
        <w:tc>
          <w:tcPr>
            <w:tcW w:w="850" w:type="dxa"/>
          </w:tcPr>
          <w:p>
            <w:pPr>
              <w:pStyle w:val="0"/>
            </w:pPr>
            <w:r>
              <w:rPr>
                <w:sz w:val="24"/>
              </w:rPr>
              <w:t xml:space="preserve">3</w:t>
            </w:r>
          </w:p>
        </w:tc>
        <w:tc>
          <w:tcPr>
            <w:tcW w:w="2267" w:type="dxa"/>
          </w:tcPr>
          <w:p>
            <w:pPr>
              <w:pStyle w:val="0"/>
            </w:pPr>
            <w:r>
              <w:rPr>
                <w:sz w:val="24"/>
              </w:rPr>
              <w:t xml:space="preserve">Обеспечить выполнение плана подготовки к отопительному периоду, предусмотренного </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пунктом 3</w:t>
              </w:r>
            </w:hyperlink>
            <w:r>
              <w:rPr>
                <w:sz w:val="24"/>
              </w:rPr>
              <w:t xml:space="preserve"> настоящих Правил (</w:t>
            </w:r>
            <w:hyperlink w:history="0" w:anchor="P147" w:tooltip="10. В целях обеспечения готовности к отопительному периоду лица, указанные в подпункте 1.6 пункта 1 настоящих Правил, обязаны выполнять требования, установленные пунктами 1 - 4, 6, 7, 9 части 4 статьи 20 Федерального закона о теплоснабжении, обеспечить выполнение плана подготовки к отопительному периоду, предусмотренного пунктом 3 настоящих Правил, а также подготовить документы, подтверждающие выполнение требований, установленных подпунктами 9.3.1 - 9.3.12, 9.3.14 - 9.3.16, 9.3.18 - 9.3.24, 9.3.26 - 9.3....">
              <w:r>
                <w:rPr>
                  <w:sz w:val="24"/>
                  <w:color w:val="0000ff"/>
                </w:rPr>
                <w:t xml:space="preserve">пункт 10</w:t>
              </w:r>
            </w:hyperlink>
            <w:r>
              <w:rPr>
                <w:sz w:val="24"/>
              </w:rPr>
              <w:t xml:space="preserve"> Правил)</w:t>
            </w:r>
          </w:p>
        </w:tc>
        <w:tc>
          <w:tcPr>
            <w:tcW w:w="2551" w:type="dxa"/>
          </w:tcPr>
          <w:p>
            <w:pPr>
              <w:pStyle w:val="0"/>
            </w:pPr>
            <w:r>
              <w:rPr>
                <w:sz w:val="24"/>
              </w:rPr>
              <w:t xml:space="preserve">План подготовки к отопительному периоду</w:t>
            </w:r>
          </w:p>
          <w:p>
            <w:pPr>
              <w:pStyle w:val="0"/>
            </w:pPr>
            <w:r>
              <w:rPr>
                <w:sz w:val="24"/>
              </w:rPr>
              <w:t xml:space="preserve">(</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 3</w:t>
              </w:r>
            </w:hyperlink>
            <w:r>
              <w:rPr>
                <w:sz w:val="24"/>
              </w:rPr>
              <w:t xml:space="preserve"> Правил)</w:t>
            </w:r>
          </w:p>
        </w:tc>
        <w:tc>
          <w:tcPr>
            <w:tcW w:w="2381" w:type="dxa"/>
          </w:tcPr>
          <w:p>
            <w:pPr>
              <w:pStyle w:val="0"/>
            </w:pPr>
            <w:r>
              <w:rPr>
                <w:sz w:val="24"/>
              </w:rPr>
              <w:t xml:space="preserve">Показатель наличия утвержденного плана подготовки к отопительному периоду</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план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bl>
    <w:p>
      <w:pPr>
        <w:sectPr>
          <w:headerReference w:type="default" r:id="rId199"/>
          <w:headerReference w:type="first" r:id="rId199"/>
          <w:footerReference w:type="default" r:id="rId200"/>
          <w:footerReference w:type="first" r:id="rId200"/>
          <w:pgSz w:w="16838" w:h="11906" w:orient="landscape"/>
          <w:pgMar w:top="1133" w:right="397" w:bottom="566" w:left="397" w:header="0" w:footer="0" w:gutter="0"/>
          <w:titlePg/>
        </w:sectPr>
      </w:pPr>
    </w:p>
    <w:p>
      <w:pPr>
        <w:pStyle w:val="0"/>
        <w:ind w:firstLine="540"/>
        <w:jc w:val="both"/>
      </w:pPr>
      <w:r>
        <w:rPr>
          <w:sz w:val="24"/>
        </w:rPr>
      </w:r>
    </w:p>
    <w:p>
      <w:pPr>
        <w:pStyle w:val="0"/>
        <w:ind w:firstLine="540"/>
        <w:jc w:val="both"/>
      </w:pPr>
      <w:r>
        <w:rPr>
          <w:sz w:val="24"/>
        </w:rPr>
        <w:t xml:space="preserve">--------------------------------</w:t>
      </w:r>
    </w:p>
    <w:bookmarkStart w:id="1867" w:name="P1867"/>
    <w:bookmarkEnd w:id="1867"/>
    <w:p>
      <w:pPr>
        <w:pStyle w:val="0"/>
        <w:spacing w:before="240" w:line-rule="auto"/>
        <w:ind w:firstLine="540"/>
        <w:jc w:val="both"/>
      </w:pPr>
      <w:r>
        <w:rPr>
          <w:sz w:val="24"/>
        </w:rPr>
        <w:t xml:space="preserve">&lt;1&gt; Зарегистрирован Минюстом России 2 апреля 2003 г., регистрационный N 4358</w:t>
      </w:r>
    </w:p>
    <w:bookmarkStart w:id="1868" w:name="P1868"/>
    <w:bookmarkEnd w:id="1868"/>
    <w:p>
      <w:pPr>
        <w:pStyle w:val="0"/>
        <w:spacing w:before="240" w:line-rule="auto"/>
        <w:ind w:firstLine="540"/>
        <w:jc w:val="both"/>
      </w:pPr>
      <w:r>
        <w:rPr>
          <w:sz w:val="24"/>
        </w:rPr>
        <w:t xml:space="preserve">&lt;2&gt; Зарегистрирован Минюстом России 31 декабря 2020 г., регистрационный N 61998. В соответствии с </w:t>
      </w:r>
      <w:hyperlink w:history="0" r:id="rId60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w:t>
        </w:r>
      </w:hyperlink>
      <w:r>
        <w:rPr>
          <w:sz w:val="24"/>
        </w:rPr>
        <w:t xml:space="preserve"> приказа Ростехнадзора от 15 декабря 2020 г. N 536 Правила промышленной безопасности действуют до 1 января 2027 г.</w:t>
      </w:r>
    </w:p>
    <w:bookmarkStart w:id="1869" w:name="P1869"/>
    <w:bookmarkEnd w:id="1869"/>
    <w:p>
      <w:pPr>
        <w:pStyle w:val="0"/>
        <w:spacing w:before="240" w:line-rule="auto"/>
        <w:ind w:firstLine="540"/>
        <w:jc w:val="both"/>
      </w:pPr>
      <w:r>
        <w:rPr>
          <w:sz w:val="24"/>
        </w:rPr>
        <w:t xml:space="preserve">&lt;3&gt; Зарегистрирован Минюстом России 7 октября 2022 г., регистрационный N 70433.</w:t>
      </w:r>
    </w:p>
    <w:bookmarkStart w:id="1870" w:name="P1870"/>
    <w:bookmarkEnd w:id="1870"/>
    <w:p>
      <w:pPr>
        <w:pStyle w:val="0"/>
        <w:spacing w:before="240" w:line-rule="auto"/>
        <w:ind w:firstLine="540"/>
        <w:jc w:val="both"/>
      </w:pPr>
      <w:r>
        <w:rPr>
          <w:sz w:val="24"/>
        </w:rPr>
        <w:t xml:space="preserve">&lt;4&gt; Зарегистрирован Минюстом России 29 декабря 2020 г., регистрационный N 61926. В соответствии с </w:t>
      </w:r>
      <w:hyperlink w:history="0" r:id="rId608" w:tooltip="Приказ Минтруда России от 17.12.2020 N 924н &quot;Об утверждении Правил по охране труда при эксплуатации объектов теплоснабжения и теплопотребляющих установок&quot; (Зарегистрировано в Минюсте России 29.12.2020 N 61926) {КонсультантПлюс}">
        <w:r>
          <w:rPr>
            <w:sz w:val="24"/>
            <w:color w:val="0000ff"/>
          </w:rPr>
          <w:t xml:space="preserve">пунктом 3</w:t>
        </w:r>
      </w:hyperlink>
      <w:r>
        <w:rPr>
          <w:sz w:val="24"/>
        </w:rPr>
        <w:t xml:space="preserve"> приказа Минтруда России от 17 декабря 2020 г. N 924н данный приказ действует до 31 декабря 2025 г.</w:t>
      </w:r>
    </w:p>
    <w:bookmarkStart w:id="1871" w:name="P1871"/>
    <w:bookmarkEnd w:id="1871"/>
    <w:p>
      <w:pPr>
        <w:pStyle w:val="0"/>
        <w:spacing w:before="240" w:line-rule="auto"/>
        <w:ind w:firstLine="540"/>
        <w:jc w:val="both"/>
      </w:pPr>
      <w:r>
        <w:rPr>
          <w:sz w:val="24"/>
        </w:rPr>
        <w:t xml:space="preserve">&lt;5&gt; Зарегистрирован Минюстом России 27 августа 1998 г., регистрационный N 1598 (с изменениями, внесенными приказами Минфина России от 24 марта 2000 г. N 31н зарегистрирован Минюстом России 26 апреля 2000 г., регистрационный N 2209), от 18 сентября 2006 г. N 116н (зарегистрирован Минюстом России 24 октября 2006 г., регистрационный N 8397), от 26 марта 2007 г. N 26н (зарегистрирован Минюстом России 12 апреля 2007 г., регистрационный N 9285), от 25 октября 2010 г. N 132н (зарегистрирован Минюстом России 25 ноября 2010 г., регистрационный N 19048), от 24 декабря 2010 г. N 186н (зарегистрирован Минюстом России 22 февраля 2011 г., регистрационный N 19910), от 29 марта 2017 г. N 47н (зарегистрирован Минюстом России 18 апреля 2017 г., регистрационный N 46408), от 11 апреля 2018 г. N 74н (зарегистрирован Минюстом России 25 апреля 2018 г., регистрационный N 50890).</w:t>
      </w:r>
    </w:p>
    <w:bookmarkStart w:id="1872" w:name="P1872"/>
    <w:bookmarkEnd w:id="1872"/>
    <w:p>
      <w:pPr>
        <w:pStyle w:val="0"/>
        <w:spacing w:before="240" w:line-rule="auto"/>
        <w:ind w:firstLine="540"/>
        <w:jc w:val="both"/>
      </w:pPr>
      <w:r>
        <w:rPr>
          <w:sz w:val="24"/>
        </w:rPr>
        <w:t xml:space="preserve">&lt;6&gt; В соответствии с </w:t>
      </w:r>
      <w:hyperlink w:history="0" r:id="rId609" w:tooltip="Ссылка на КонсультантПлюс">
        <w:r>
          <w:rPr>
            <w:sz w:val="24"/>
            <w:color w:val="0000ff"/>
          </w:rPr>
          <w:t xml:space="preserve">пунктом 3</w:t>
        </w:r>
      </w:hyperlink>
      <w:r>
        <w:rPr>
          <w:sz w:val="24"/>
        </w:rPr>
        <w:t xml:space="preserve"> постановления Правительства Российской Федерации от 15 сентября 2020 г. N 1437 Положение о разработке планов мероприятий по локализации и ликвидации последствий аварий на опасных производственных объектах действует до 1 января 2027 г.</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4</w:t>
      </w:r>
    </w:p>
    <w:p>
      <w:pPr>
        <w:pStyle w:val="0"/>
        <w:jc w:val="right"/>
      </w:pPr>
      <w:r>
        <w:rPr>
          <w:sz w:val="24"/>
        </w:rPr>
        <w:t xml:space="preserve">к Порядку проведения оценки обеспечения</w:t>
      </w:r>
    </w:p>
    <w:p>
      <w:pPr>
        <w:pStyle w:val="0"/>
        <w:jc w:val="right"/>
      </w:pPr>
      <w:r>
        <w:rPr>
          <w:sz w:val="24"/>
        </w:rPr>
        <w:t xml:space="preserve">готовности к отопительному периоду,</w:t>
      </w:r>
    </w:p>
    <w:p>
      <w:pPr>
        <w:pStyle w:val="0"/>
        <w:jc w:val="right"/>
      </w:pPr>
      <w:r>
        <w:rPr>
          <w:sz w:val="24"/>
        </w:rPr>
        <w:t xml:space="preserve">утвержденному 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1886" w:name="P1886"/>
    <w:bookmarkEnd w:id="1886"/>
    <w:p>
      <w:pPr>
        <w:pStyle w:val="0"/>
        <w:jc w:val="center"/>
      </w:pPr>
      <w:r>
        <w:rPr>
          <w:sz w:val="24"/>
        </w:rPr>
        <w:t xml:space="preserve">Оценочный лист</w:t>
      </w:r>
    </w:p>
    <w:p>
      <w:pPr>
        <w:pStyle w:val="0"/>
        <w:jc w:val="center"/>
      </w:pPr>
      <w:r>
        <w:rPr>
          <w:sz w:val="24"/>
        </w:rPr>
        <w:t xml:space="preserve">для расчета индекса готовности к отопительному</w:t>
      </w:r>
    </w:p>
    <w:p>
      <w:pPr>
        <w:pStyle w:val="0"/>
        <w:jc w:val="center"/>
      </w:pPr>
      <w:r>
        <w:rPr>
          <w:sz w:val="24"/>
        </w:rPr>
        <w:t xml:space="preserve">периоду потребителей тепловой энергии, теплопотребляющие</w:t>
      </w:r>
    </w:p>
    <w:p>
      <w:pPr>
        <w:pStyle w:val="0"/>
        <w:jc w:val="center"/>
      </w:pPr>
      <w:r>
        <w:rPr>
          <w:sz w:val="24"/>
        </w:rPr>
        <w:t xml:space="preserve">установки которых подключены (технологически присоединены)</w:t>
      </w:r>
    </w:p>
    <w:p>
      <w:pPr>
        <w:pStyle w:val="0"/>
        <w:jc w:val="center"/>
      </w:pPr>
      <w:r>
        <w:rPr>
          <w:sz w:val="24"/>
        </w:rPr>
        <w:t xml:space="preserve">к системе теплоснабжения, приобретающих тепловую энергию</w:t>
      </w:r>
    </w:p>
    <w:p>
      <w:pPr>
        <w:pStyle w:val="0"/>
        <w:jc w:val="center"/>
      </w:pPr>
      <w:r>
        <w:rPr>
          <w:sz w:val="24"/>
        </w:rPr>
        <w:t xml:space="preserve">(мощность), теплоноситель для использования на принадлежащих</w:t>
      </w:r>
    </w:p>
    <w:p>
      <w:pPr>
        <w:pStyle w:val="0"/>
        <w:jc w:val="center"/>
      </w:pPr>
      <w:r>
        <w:rPr>
          <w:sz w:val="24"/>
        </w:rPr>
        <w:t xml:space="preserve">им на праве собственности или ином законном основании</w:t>
      </w:r>
    </w:p>
    <w:p>
      <w:pPr>
        <w:pStyle w:val="0"/>
        <w:jc w:val="center"/>
      </w:pPr>
      <w:r>
        <w:rPr>
          <w:sz w:val="24"/>
        </w:rPr>
        <w:t xml:space="preserve">теплопотребляющих установках, управляющих организаций,</w:t>
      </w:r>
    </w:p>
    <w:p>
      <w:pPr>
        <w:pStyle w:val="0"/>
        <w:jc w:val="center"/>
      </w:pPr>
      <w:r>
        <w:rPr>
          <w:sz w:val="24"/>
        </w:rPr>
        <w:t xml:space="preserve">а также товариществ собственников жилья, жилищных</w:t>
      </w:r>
    </w:p>
    <w:p>
      <w:pPr>
        <w:pStyle w:val="0"/>
        <w:jc w:val="center"/>
      </w:pPr>
      <w:r>
        <w:rPr>
          <w:sz w:val="24"/>
        </w:rPr>
        <w:t xml:space="preserve">кооперативов, жилищно-строительных кооперативов или иных</w:t>
      </w:r>
    </w:p>
    <w:p>
      <w:pPr>
        <w:pStyle w:val="0"/>
        <w:jc w:val="center"/>
      </w:pPr>
      <w:r>
        <w:rPr>
          <w:sz w:val="24"/>
        </w:rPr>
        <w:t xml:space="preserve">специализированных потребительских кооперативов</w:t>
      </w:r>
    </w:p>
    <w:p>
      <w:pPr>
        <w:pStyle w:val="0"/>
        <w:jc w:val="center"/>
      </w:pPr>
      <w:r>
        <w:rPr>
          <w:sz w:val="24"/>
        </w:rPr>
        <w:t xml:space="preserve">при условии осуществления ими деятельности по управлению</w:t>
      </w:r>
    </w:p>
    <w:p>
      <w:pPr>
        <w:pStyle w:val="0"/>
        <w:jc w:val="center"/>
      </w:pPr>
      <w:r>
        <w:rPr>
          <w:sz w:val="24"/>
        </w:rPr>
        <w:t xml:space="preserve">многоквартирными домами, а также лиц, с которыми</w:t>
      </w:r>
    </w:p>
    <w:p>
      <w:pPr>
        <w:pStyle w:val="0"/>
        <w:jc w:val="center"/>
      </w:pPr>
      <w:r>
        <w:rPr>
          <w:sz w:val="24"/>
        </w:rPr>
        <w:t xml:space="preserve">в соответствии с </w:t>
      </w:r>
      <w:hyperlink w:history="0" r:id="rId61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164</w:t>
        </w:r>
      </w:hyperlink>
      <w:r>
        <w:rPr>
          <w:sz w:val="24"/>
        </w:rPr>
        <w:t xml:space="preserve"> Жилищного кодекса</w:t>
      </w:r>
    </w:p>
    <w:p>
      <w:pPr>
        <w:pStyle w:val="0"/>
        <w:jc w:val="center"/>
      </w:pPr>
      <w:r>
        <w:rPr>
          <w:sz w:val="24"/>
        </w:rPr>
        <w:t xml:space="preserve">Российской Федерации собственниками помещений</w:t>
      </w:r>
    </w:p>
    <w:p>
      <w:pPr>
        <w:pStyle w:val="0"/>
        <w:jc w:val="center"/>
      </w:pPr>
      <w:r>
        <w:rPr>
          <w:sz w:val="24"/>
        </w:rPr>
        <w:t xml:space="preserve">в многоквартирном доме заключены договоры оказания услуг</w:t>
      </w:r>
    </w:p>
    <w:p>
      <w:pPr>
        <w:pStyle w:val="0"/>
        <w:jc w:val="center"/>
      </w:pPr>
      <w:r>
        <w:rPr>
          <w:sz w:val="24"/>
        </w:rPr>
        <w:t xml:space="preserve">по содержанию и (или) выполнению работ по ремонту общего</w:t>
      </w:r>
    </w:p>
    <w:p>
      <w:pPr>
        <w:pStyle w:val="0"/>
        <w:jc w:val="center"/>
      </w:pPr>
      <w:r>
        <w:rPr>
          <w:sz w:val="24"/>
        </w:rPr>
        <w:t xml:space="preserve">имущества в целях надлежащего содержания и (или) ремонта</w:t>
      </w:r>
    </w:p>
    <w:p>
      <w:pPr>
        <w:pStyle w:val="0"/>
        <w:jc w:val="center"/>
      </w:pPr>
      <w:r>
        <w:rPr>
          <w:sz w:val="24"/>
        </w:rPr>
        <w:t xml:space="preserve">внутридомовой системы отопления в многоквартирном доме,</w:t>
      </w:r>
    </w:p>
    <w:p>
      <w:pPr>
        <w:pStyle w:val="0"/>
        <w:jc w:val="center"/>
      </w:pPr>
      <w:r>
        <w:rPr>
          <w:sz w:val="24"/>
        </w:rPr>
        <w:t xml:space="preserve">или председателя совета многоквартирного дома в случае,</w:t>
      </w:r>
    </w:p>
    <w:p>
      <w:pPr>
        <w:pStyle w:val="0"/>
        <w:jc w:val="center"/>
      </w:pPr>
      <w:r>
        <w:rPr>
          <w:sz w:val="24"/>
        </w:rPr>
        <w:t xml:space="preserve">если собственниками помещений в многоквартирном доме</w:t>
      </w:r>
    </w:p>
    <w:p>
      <w:pPr>
        <w:pStyle w:val="0"/>
        <w:jc w:val="center"/>
      </w:pPr>
      <w:r>
        <w:rPr>
          <w:sz w:val="24"/>
        </w:rPr>
        <w:t xml:space="preserve">не принято решение о заключении таких договоров,</w:t>
      </w:r>
    </w:p>
    <w:p>
      <w:pPr>
        <w:pStyle w:val="0"/>
        <w:jc w:val="center"/>
      </w:pPr>
      <w:r>
        <w:rPr>
          <w:sz w:val="24"/>
        </w:rPr>
        <w:t xml:space="preserve">или муниципальными образованиями в случае,</w:t>
      </w:r>
    </w:p>
    <w:p>
      <w:pPr>
        <w:pStyle w:val="0"/>
        <w:jc w:val="center"/>
      </w:pPr>
      <w:r>
        <w:rPr>
          <w:sz w:val="24"/>
        </w:rPr>
        <w:t xml:space="preserve">если способ управления многоквартирным домом</w:t>
      </w:r>
    </w:p>
    <w:p>
      <w:pPr>
        <w:pStyle w:val="0"/>
        <w:jc w:val="center"/>
      </w:pPr>
      <w:r>
        <w:rPr>
          <w:sz w:val="24"/>
        </w:rPr>
        <w:t xml:space="preserve">не выбран или выбранный способ управления</w:t>
      </w:r>
    </w:p>
    <w:p>
      <w:pPr>
        <w:pStyle w:val="0"/>
        <w:jc w:val="center"/>
      </w:pPr>
      <w:r>
        <w:rPr>
          <w:sz w:val="24"/>
        </w:rPr>
        <w:t xml:space="preserve">не реализован</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2267"/>
        <w:gridCol w:w="2551"/>
        <w:gridCol w:w="2381"/>
        <w:gridCol w:w="1133"/>
        <w:gridCol w:w="1587"/>
        <w:gridCol w:w="2800"/>
        <w:gridCol w:w="1133"/>
        <w:gridCol w:w="1133"/>
      </w:tblGrid>
      <w:tr>
        <w:tc>
          <w:tcPr>
            <w:tcW w:w="850" w:type="dxa"/>
          </w:tcPr>
          <w:p>
            <w:pPr>
              <w:pStyle w:val="0"/>
              <w:jc w:val="center"/>
            </w:pPr>
            <w:r>
              <w:rPr>
                <w:sz w:val="24"/>
              </w:rPr>
              <w:t xml:space="preserve">N п/п</w:t>
            </w:r>
          </w:p>
        </w:tc>
        <w:tc>
          <w:tcPr>
            <w:tcW w:w="2267" w:type="dxa"/>
          </w:tcPr>
          <w:p>
            <w:pPr>
              <w:pStyle w:val="0"/>
              <w:jc w:val="center"/>
            </w:pPr>
            <w:r>
              <w:rPr>
                <w:sz w:val="24"/>
              </w:rPr>
              <w:t xml:space="preserve">Обязательное требование</w:t>
            </w:r>
          </w:p>
        </w:tc>
        <w:tc>
          <w:tcPr>
            <w:tcW w:w="2551" w:type="dxa"/>
          </w:tcPr>
          <w:p>
            <w:pPr>
              <w:pStyle w:val="0"/>
              <w:jc w:val="center"/>
            </w:pPr>
            <w:r>
              <w:rPr>
                <w:sz w:val="24"/>
              </w:rPr>
              <w:t xml:space="preserve">Подтверждающий документ</w:t>
            </w:r>
          </w:p>
        </w:tc>
        <w:tc>
          <w:tcPr>
            <w:tcW w:w="2381" w:type="dxa"/>
          </w:tcPr>
          <w:p>
            <w:pPr>
              <w:pStyle w:val="0"/>
              <w:jc w:val="center"/>
            </w:pPr>
            <w:r>
              <w:rPr>
                <w:sz w:val="24"/>
              </w:rPr>
              <w:t xml:space="preserve">Показатель</w:t>
            </w:r>
          </w:p>
        </w:tc>
        <w:tc>
          <w:tcPr>
            <w:tcW w:w="1133" w:type="dxa"/>
          </w:tcPr>
          <w:p>
            <w:pPr>
              <w:pStyle w:val="0"/>
              <w:jc w:val="center"/>
            </w:pPr>
            <w:r>
              <w:rPr>
                <w:sz w:val="24"/>
              </w:rPr>
              <w:t xml:space="preserve">Вес показателя</w:t>
            </w:r>
          </w:p>
        </w:tc>
        <w:tc>
          <w:tcPr>
            <w:tcW w:w="1587" w:type="dxa"/>
          </w:tcPr>
          <w:p>
            <w:pPr>
              <w:pStyle w:val="0"/>
              <w:jc w:val="center"/>
            </w:pPr>
            <w:r>
              <w:rPr>
                <w:sz w:val="24"/>
              </w:rPr>
              <w:t xml:space="preserve">Наименование показателя</w:t>
            </w:r>
          </w:p>
        </w:tc>
        <w:tc>
          <w:tcPr>
            <w:tcW w:w="2800" w:type="dxa"/>
          </w:tcPr>
          <w:p>
            <w:pPr>
              <w:pStyle w:val="0"/>
              <w:jc w:val="center"/>
            </w:pPr>
            <w:r>
              <w:rPr>
                <w:sz w:val="24"/>
              </w:rPr>
              <w:t xml:space="preserve">Расчет показателей готовности (формула)</w:t>
            </w:r>
          </w:p>
        </w:tc>
        <w:tc>
          <w:tcPr>
            <w:tcW w:w="1133" w:type="dxa"/>
          </w:tcPr>
          <w:p>
            <w:pPr>
              <w:pStyle w:val="0"/>
              <w:jc w:val="center"/>
            </w:pPr>
            <w:r>
              <w:rPr>
                <w:sz w:val="24"/>
              </w:rPr>
              <w:t xml:space="preserve">Значение (заполняется комиссией)</w:t>
            </w:r>
          </w:p>
        </w:tc>
        <w:tc>
          <w:tcPr>
            <w:tcW w:w="1133" w:type="dxa"/>
          </w:tcPr>
          <w:p>
            <w:pPr>
              <w:pStyle w:val="0"/>
              <w:jc w:val="center"/>
            </w:pPr>
            <w:r>
              <w:rPr>
                <w:sz w:val="24"/>
              </w:rPr>
              <w:t xml:space="preserve">Замечание (в случае наличия, с указанием сроков устранения)</w:t>
            </w:r>
          </w:p>
        </w:tc>
      </w:tr>
      <w:tr>
        <w:tc>
          <w:tcPr>
            <w:tcW w:w="850" w:type="dxa"/>
          </w:tcPr>
          <w:p>
            <w:pPr>
              <w:pStyle w:val="0"/>
            </w:pPr>
            <w:r>
              <w:rPr>
                <w:sz w:val="24"/>
              </w:rPr>
            </w:r>
          </w:p>
        </w:tc>
        <w:tc>
          <w:tcPr>
            <w:tcW w:w="2267" w:type="dxa"/>
          </w:tcPr>
          <w:p>
            <w:pPr>
              <w:pStyle w:val="0"/>
            </w:pPr>
            <w:r>
              <w:rPr>
                <w:sz w:val="24"/>
              </w:rPr>
            </w:r>
          </w:p>
        </w:tc>
        <w:tc>
          <w:tcPr>
            <w:tcW w:w="2551" w:type="dxa"/>
          </w:tcPr>
          <w:p>
            <w:pPr>
              <w:pStyle w:val="0"/>
            </w:pPr>
            <w:r>
              <w:rPr>
                <w:sz w:val="24"/>
              </w:rPr>
            </w:r>
          </w:p>
        </w:tc>
        <w:tc>
          <w:tcPr>
            <w:gridSpan w:val="3"/>
            <w:tcW w:w="5101" w:type="dxa"/>
          </w:tcPr>
          <w:p>
            <w:pPr>
              <w:pStyle w:val="0"/>
              <w:jc w:val="right"/>
            </w:pPr>
            <w:r>
              <w:rPr>
                <w:sz w:val="24"/>
              </w:rPr>
              <w:t xml:space="preserve">ИНДЕКС ГОТОВНОСТИ</w:t>
            </w:r>
          </w:p>
        </w:tc>
        <w:tc>
          <w:tcPr>
            <w:tcW w:w="2800" w:type="dxa"/>
          </w:tcPr>
          <w:p>
            <w:pPr>
              <w:pStyle w:val="0"/>
            </w:pPr>
            <w:r>
              <w:rPr>
                <w:sz w:val="24"/>
              </w:rPr>
              <w:t xml:space="preserve">И</w:t>
            </w:r>
            <w:r>
              <w:rPr>
                <w:sz w:val="24"/>
                <w:vertAlign w:val="subscript"/>
              </w:rPr>
              <w:t xml:space="preserve">потр</w:t>
            </w:r>
            <w:r>
              <w:rPr>
                <w:sz w:val="24"/>
              </w:rPr>
              <w:t xml:space="preserve"> = К</w:t>
            </w:r>
            <w:r>
              <w:rPr>
                <w:sz w:val="24"/>
                <w:vertAlign w:val="subscript"/>
              </w:rPr>
              <w:t xml:space="preserve">закон о тепл</w:t>
            </w:r>
            <w:r>
              <w:rPr>
                <w:sz w:val="24"/>
              </w:rPr>
              <w:t xml:space="preserve"> * 0,85 + К</w:t>
            </w:r>
            <w:r>
              <w:rPr>
                <w:sz w:val="24"/>
                <w:vertAlign w:val="subscript"/>
              </w:rPr>
              <w:t xml:space="preserve">жил. фонд</w:t>
            </w:r>
            <w:r>
              <w:rPr>
                <w:sz w:val="24"/>
              </w:rPr>
              <w:t xml:space="preserve"> * 0,06 + К</w:t>
            </w:r>
            <w:r>
              <w:rPr>
                <w:sz w:val="24"/>
                <w:vertAlign w:val="subscript"/>
              </w:rPr>
              <w:t xml:space="preserve">газ</w:t>
            </w:r>
            <w:r>
              <w:rPr>
                <w:sz w:val="24"/>
              </w:rPr>
              <w:t xml:space="preserve"> * 0,02 + К</w:t>
            </w:r>
            <w:r>
              <w:rPr>
                <w:sz w:val="24"/>
                <w:vertAlign w:val="subscript"/>
              </w:rPr>
              <w:t xml:space="preserve">предп</w:t>
            </w:r>
            <w:r>
              <w:rPr>
                <w:sz w:val="24"/>
              </w:rPr>
              <w:t xml:space="preserve"> * 0,05 + К</w:t>
            </w:r>
            <w:r>
              <w:rPr>
                <w:sz w:val="24"/>
                <w:vertAlign w:val="subscript"/>
              </w:rPr>
              <w:t xml:space="preserve">план</w:t>
            </w:r>
            <w:r>
              <w:rPr>
                <w:sz w:val="24"/>
              </w:rPr>
              <w:t xml:space="preserve"> * 0,02</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w:t>
            </w:r>
          </w:p>
        </w:tc>
        <w:tc>
          <w:tcPr>
            <w:tcW w:w="2267" w:type="dxa"/>
          </w:tcPr>
          <w:p>
            <w:pPr>
              <w:pStyle w:val="0"/>
            </w:pPr>
            <w:r>
              <w:rPr>
                <w:sz w:val="24"/>
              </w:rPr>
              <w:t xml:space="preserve">Выполнить требования, установленные </w:t>
            </w:r>
            <w:hyperlink w:history="0" r:id="rId611" w:tooltip="Федеральный закон от 27.07.2010 N 190-ФЗ (ред. от 08.08.2024) &quot;О теплоснабжении&quot; (с изм. и доп., вступ. в силу с 01.03.2025) {КонсультантПлюс}">
              <w:r>
                <w:rPr>
                  <w:sz w:val="24"/>
                  <w:color w:val="0000ff"/>
                </w:rPr>
                <w:t xml:space="preserve">частью 6 статьи 20</w:t>
              </w:r>
            </w:hyperlink>
            <w:r>
              <w:rPr>
                <w:sz w:val="24"/>
              </w:rPr>
              <w:t xml:space="preserve"> Федерального закона от 27 июля 2010 г. N 190-ФЗ "О теплоснабжении" (далее - Федеральный закон о теплоснабжении) (</w:t>
            </w:r>
            <w:hyperlink w:history="0" w:anchor="P149" w:tooltip="11.1. Выполнить требования, установленные частью 6 статьи 20 и частью 3 статьи 23.2 Федерального закона о теплоснабжении.">
              <w:r>
                <w:rPr>
                  <w:sz w:val="24"/>
                  <w:color w:val="0000ff"/>
                </w:rPr>
                <w:t xml:space="preserve">подпункт 11.1 пункта 11</w:t>
              </w:r>
            </w:hyperlink>
            <w:r>
              <w:rPr>
                <w:sz w:val="24"/>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551" w:type="dxa"/>
          </w:tcPr>
          <w:p>
            <w:pPr>
              <w:pStyle w:val="0"/>
            </w:pPr>
            <w:r>
              <w:rPr>
                <w:sz w:val="24"/>
              </w:rPr>
              <w:t xml:space="preserve">-</w:t>
            </w:r>
          </w:p>
        </w:tc>
        <w:tc>
          <w:tcPr>
            <w:tcW w:w="2381" w:type="dxa"/>
          </w:tcPr>
          <w:p>
            <w:pPr>
              <w:pStyle w:val="0"/>
            </w:pPr>
            <w:r>
              <w:rPr>
                <w:sz w:val="24"/>
              </w:rPr>
              <w:t xml:space="preserve">Показатель выполнения требований Федерального </w:t>
            </w:r>
            <w:hyperlink w:history="0" r:id="rId612" w:tooltip="Федеральный закон от 27.07.2010 N 190-ФЗ (ред. от 08.08.2024) &quot;О теплоснабжении&quot; (с изм. и доп., вступ. в силу с 01.03.2025) {КонсультантПлюс}">
              <w:r>
                <w:rPr>
                  <w:sz w:val="24"/>
                  <w:color w:val="0000ff"/>
                </w:rPr>
                <w:t xml:space="preserve">закона</w:t>
              </w:r>
            </w:hyperlink>
            <w:r>
              <w:rPr>
                <w:sz w:val="24"/>
              </w:rPr>
              <w:t xml:space="preserve"> о теплоснабжении</w:t>
            </w:r>
          </w:p>
        </w:tc>
        <w:tc>
          <w:tcPr>
            <w:tcW w:w="1133" w:type="dxa"/>
          </w:tcPr>
          <w:p>
            <w:pPr>
              <w:pStyle w:val="0"/>
            </w:pPr>
            <w:r>
              <w:rPr>
                <w:sz w:val="24"/>
              </w:rPr>
              <w:t xml:space="preserve">0,85</w:t>
            </w:r>
          </w:p>
        </w:tc>
        <w:tc>
          <w:tcPr>
            <w:tcW w:w="1587" w:type="dxa"/>
          </w:tcPr>
          <w:p>
            <w:pPr>
              <w:pStyle w:val="0"/>
            </w:pPr>
            <w:r>
              <w:rPr>
                <w:sz w:val="24"/>
              </w:rPr>
              <w:t xml:space="preserve">К</w:t>
            </w:r>
            <w:r>
              <w:rPr>
                <w:sz w:val="24"/>
                <w:vertAlign w:val="subscript"/>
              </w:rPr>
              <w:t xml:space="preserve">закон о тепл</w:t>
            </w:r>
          </w:p>
        </w:tc>
        <w:tc>
          <w:tcPr>
            <w:tcW w:w="2800" w:type="dxa"/>
          </w:tcPr>
          <w:p>
            <w:pPr>
              <w:pStyle w:val="0"/>
            </w:pPr>
            <w:r>
              <w:rPr>
                <w:sz w:val="24"/>
              </w:rPr>
              <w:t xml:space="preserve">К</w:t>
            </w:r>
            <w:r>
              <w:rPr>
                <w:sz w:val="24"/>
                <w:vertAlign w:val="subscript"/>
              </w:rPr>
              <w:t xml:space="preserve">закон о тепл</w:t>
            </w:r>
            <w:r>
              <w:rPr>
                <w:sz w:val="24"/>
              </w:rPr>
              <w:t xml:space="preserve"> = К</w:t>
            </w:r>
            <w:r>
              <w:rPr>
                <w:sz w:val="24"/>
                <w:vertAlign w:val="subscript"/>
              </w:rPr>
              <w:t xml:space="preserve">безопасн</w:t>
            </w:r>
            <w:r>
              <w:rPr>
                <w:sz w:val="24"/>
              </w:rPr>
              <w:t xml:space="preserve"> * 0,8 + К</w:t>
            </w:r>
            <w:r>
              <w:rPr>
                <w:sz w:val="24"/>
                <w:vertAlign w:val="subscript"/>
              </w:rPr>
              <w:t xml:space="preserve">режим</w:t>
            </w:r>
            <w:r>
              <w:rPr>
                <w:sz w:val="24"/>
              </w:rPr>
              <w:t xml:space="preserve"> * 0,03 + К</w:t>
            </w:r>
            <w:r>
              <w:rPr>
                <w:sz w:val="24"/>
                <w:vertAlign w:val="subscript"/>
              </w:rPr>
              <w:t xml:space="preserve">задолж</w:t>
            </w:r>
            <w:r>
              <w:rPr>
                <w:sz w:val="24"/>
              </w:rPr>
              <w:t xml:space="preserve"> * 0,15 + К</w:t>
            </w:r>
            <w:r>
              <w:rPr>
                <w:sz w:val="24"/>
                <w:vertAlign w:val="subscript"/>
              </w:rPr>
              <w:t xml:space="preserve">учет</w:t>
            </w:r>
            <w:r>
              <w:rPr>
                <w:sz w:val="24"/>
              </w:rPr>
              <w:t xml:space="preserve"> * 0,02</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w:t>
            </w:r>
          </w:p>
        </w:tc>
        <w:tc>
          <w:tcPr>
            <w:tcW w:w="2267" w:type="dxa"/>
          </w:tcPr>
          <w:p>
            <w:pPr>
              <w:pStyle w:val="0"/>
            </w:pPr>
            <w:r>
              <w:rPr>
                <w:sz w:val="24"/>
              </w:rPr>
              <w:t xml:space="preserve">Обеспечивать эксплуатацию теплопотребляющих установок в соответствии с требованиями безопасности в сфере теплоснабжения, установленными </w:t>
            </w:r>
            <w:hyperlink w:history="0" r:id="rId613" w:tooltip="Федеральный закон от 27.07.2010 N 190-ФЗ (ред. от 08.08.2024) &quot;О теплоснабжении&quot; (с изм. и доп., вступ. в силу с 01.03.2025) {КонсультантПлюс}">
              <w:r>
                <w:rPr>
                  <w:sz w:val="24"/>
                  <w:color w:val="0000ff"/>
                </w:rPr>
                <w:t xml:space="preserve">статьей 23.2</w:t>
              </w:r>
            </w:hyperlink>
            <w:r>
              <w:rPr>
                <w:sz w:val="24"/>
              </w:rPr>
              <w:t xml:space="preserve"> Федерального закона о теплоснабжении (</w:t>
            </w:r>
            <w:hyperlink w:history="0" r:id="rId614"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1 части 6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57" w:tooltip="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N 115.">
              <w:r>
                <w:rPr>
                  <w:sz w:val="24"/>
                  <w:color w:val="0000ff"/>
                </w:rPr>
                <w:t xml:space="preserve">подпунктами 11.5.1</w:t>
              </w:r>
            </w:hyperlink>
            <w:r>
              <w:rPr>
                <w:sz w:val="24"/>
              </w:rPr>
              <w:t xml:space="preserve"> - </w:t>
            </w:r>
            <w:hyperlink w:history="0" w:anchor="P171" w:tooltip="11.5.10. 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N 115.">
              <w:r>
                <w:rPr>
                  <w:sz w:val="24"/>
                  <w:color w:val="0000ff"/>
                </w:rPr>
                <w:t xml:space="preserve">11.5.10 пункта 11</w:t>
              </w:r>
            </w:hyperlink>
            <w:r>
              <w:rPr>
                <w:sz w:val="24"/>
              </w:rPr>
              <w:t xml:space="preserve"> Правил</w:t>
            </w:r>
          </w:p>
        </w:tc>
        <w:tc>
          <w:tcPr>
            <w:tcW w:w="2381" w:type="dxa"/>
          </w:tcPr>
          <w:p>
            <w:pPr>
              <w:pStyle w:val="0"/>
            </w:pPr>
            <w:r>
              <w:rPr>
                <w:sz w:val="24"/>
              </w:rPr>
              <w:t xml:space="preserve">Показатель обеспечения эксплуатации теплопотребляющих установок в соответствии с требованиями безопасности</w:t>
            </w:r>
          </w:p>
        </w:tc>
        <w:tc>
          <w:tcPr>
            <w:tcW w:w="1133" w:type="dxa"/>
          </w:tcPr>
          <w:p>
            <w:pPr>
              <w:pStyle w:val="0"/>
            </w:pPr>
            <w:r>
              <w:rPr>
                <w:sz w:val="24"/>
              </w:rPr>
              <w:t xml:space="preserve">0,8</w:t>
            </w:r>
          </w:p>
        </w:tc>
        <w:tc>
          <w:tcPr>
            <w:tcW w:w="1587" w:type="dxa"/>
          </w:tcPr>
          <w:p>
            <w:pPr>
              <w:pStyle w:val="0"/>
            </w:pPr>
            <w:r>
              <w:rPr>
                <w:sz w:val="24"/>
              </w:rPr>
              <w:t xml:space="preserve">К</w:t>
            </w:r>
            <w:r>
              <w:rPr>
                <w:sz w:val="24"/>
                <w:vertAlign w:val="subscript"/>
              </w:rPr>
              <w:t xml:space="preserve">безопасн</w:t>
            </w:r>
          </w:p>
        </w:tc>
        <w:tc>
          <w:tcPr>
            <w:tcW w:w="2800" w:type="dxa"/>
          </w:tcPr>
          <w:p>
            <w:pPr>
              <w:pStyle w:val="0"/>
            </w:pPr>
            <w:r>
              <w:rPr>
                <w:sz w:val="24"/>
              </w:rPr>
              <w:t xml:space="preserve">К</w:t>
            </w:r>
            <w:r>
              <w:rPr>
                <w:sz w:val="24"/>
                <w:vertAlign w:val="subscript"/>
              </w:rPr>
              <w:t xml:space="preserve">безопасн</w:t>
            </w:r>
            <w:r>
              <w:rPr>
                <w:sz w:val="24"/>
              </w:rPr>
              <w:t xml:space="preserve"> = К</w:t>
            </w:r>
            <w:r>
              <w:rPr>
                <w:sz w:val="24"/>
                <w:vertAlign w:val="subscript"/>
              </w:rPr>
              <w:t xml:space="preserve">промыв</w:t>
            </w:r>
            <w:r>
              <w:rPr>
                <w:sz w:val="24"/>
              </w:rPr>
              <w:t xml:space="preserve"> * 0,3 1 + К</w:t>
            </w:r>
            <w:r>
              <w:rPr>
                <w:sz w:val="24"/>
                <w:vertAlign w:val="subscript"/>
              </w:rPr>
              <w:t xml:space="preserve">гидр</w:t>
            </w:r>
            <w:r>
              <w:rPr>
                <w:sz w:val="24"/>
              </w:rPr>
              <w:t xml:space="preserve"> * 0,31 + К</w:t>
            </w:r>
            <w:r>
              <w:rPr>
                <w:sz w:val="24"/>
                <w:vertAlign w:val="subscript"/>
              </w:rPr>
              <w:t xml:space="preserve">арм</w:t>
            </w:r>
            <w:r>
              <w:rPr>
                <w:sz w:val="24"/>
              </w:rPr>
              <w:t xml:space="preserve"> * 0,01 + К</w:t>
            </w:r>
            <w:r>
              <w:rPr>
                <w:sz w:val="24"/>
                <w:vertAlign w:val="subscript"/>
              </w:rPr>
              <w:t xml:space="preserve">отв</w:t>
            </w:r>
            <w:r>
              <w:rPr>
                <w:sz w:val="24"/>
              </w:rPr>
              <w:t xml:space="preserve"> * 0,01 + К</w:t>
            </w:r>
            <w:r>
              <w:rPr>
                <w:sz w:val="24"/>
                <w:vertAlign w:val="subscript"/>
              </w:rPr>
              <w:t xml:space="preserve">испыт</w:t>
            </w:r>
            <w:r>
              <w:rPr>
                <w:sz w:val="24"/>
              </w:rPr>
              <w:t xml:space="preserve"> * 0,31 + К</w:t>
            </w:r>
            <w:r>
              <w:rPr>
                <w:sz w:val="24"/>
                <w:vertAlign w:val="subscript"/>
              </w:rPr>
              <w:t xml:space="preserve">перечень</w:t>
            </w:r>
            <w:r>
              <w:rPr>
                <w:sz w:val="24"/>
              </w:rPr>
              <w:t xml:space="preserve"> * 0,01 + К</w:t>
            </w:r>
            <w:r>
              <w:rPr>
                <w:sz w:val="24"/>
                <w:vertAlign w:val="subscript"/>
              </w:rPr>
              <w:t xml:space="preserve">экспл/произв.инстр</w:t>
            </w:r>
            <w:r>
              <w:rPr>
                <w:sz w:val="24"/>
              </w:rPr>
              <w:t xml:space="preserve"> * 0,01 + К</w:t>
            </w:r>
            <w:r>
              <w:rPr>
                <w:sz w:val="24"/>
                <w:vertAlign w:val="subscript"/>
              </w:rPr>
              <w:t xml:space="preserve">па.спорт.тепл.пункт</w:t>
            </w:r>
            <w:r>
              <w:rPr>
                <w:sz w:val="24"/>
              </w:rPr>
              <w:t xml:space="preserve"> * 0,01 + К</w:t>
            </w:r>
            <w:r>
              <w:rPr>
                <w:sz w:val="24"/>
                <w:vertAlign w:val="subscript"/>
              </w:rPr>
              <w:t xml:space="preserve">шт</w:t>
            </w:r>
            <w:r>
              <w:rPr>
                <w:sz w:val="24"/>
              </w:rPr>
              <w:t xml:space="preserve"> * 0,01 + К</w:t>
            </w:r>
            <w:r>
              <w:rPr>
                <w:sz w:val="24"/>
                <w:vertAlign w:val="subscript"/>
              </w:rPr>
              <w:t xml:space="preserve">регул.темпер</w:t>
            </w:r>
            <w:r>
              <w:rPr>
                <w:sz w:val="24"/>
              </w:rPr>
              <w:t xml:space="preserve"> * 0,01</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1.1.1</w:t>
            </w:r>
          </w:p>
        </w:tc>
        <w:tc>
          <w:tcPr>
            <w:tcW w:w="2267" w:type="dxa"/>
            <w:vMerge w:val="restart"/>
          </w:tcPr>
          <w:p>
            <w:pPr>
              <w:pStyle w:val="0"/>
            </w:pPr>
            <w:r>
              <w:rPr>
                <w:sz w:val="24"/>
              </w:rPr>
            </w:r>
          </w:p>
        </w:tc>
        <w:tc>
          <w:tcPr>
            <w:tcW w:w="2551" w:type="dxa"/>
          </w:tcPr>
          <w:p>
            <w:pPr>
              <w:pStyle w:val="0"/>
            </w:pPr>
            <w:r>
              <w:rPr>
                <w:sz w:val="24"/>
              </w:rPr>
              <w:t xml:space="preserve">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w:history="0" r:id="rId61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9.2.9</w:t>
              </w:r>
            </w:hyperlink>
            <w:r>
              <w:rPr>
                <w:sz w:val="24"/>
              </w:rPr>
              <w:t xml:space="preserve"> Правил технической эксплуатации тепловых энергоустановок, утвержденных приказом Минэнерго России от 24 марта 2003 г. N 115 </w:t>
            </w:r>
            <w:hyperlink w:history="0" w:anchor="P2203" w:tooltip="&lt;1&gt; Зарегистрирован Минюстом России 2 апреля 2003 г., регистрационный N 4358.">
              <w:r>
                <w:rPr>
                  <w:sz w:val="24"/>
                  <w:color w:val="0000ff"/>
                </w:rPr>
                <w:t xml:space="preserve">&lt;1&gt;</w:t>
              </w:r>
            </w:hyperlink>
            <w:r>
              <w:rPr>
                <w:sz w:val="24"/>
              </w:rPr>
              <w:t xml:space="preserve"> (далее - Правила технической эксплуатации тепловых энергоустановок)</w:t>
            </w:r>
          </w:p>
          <w:p>
            <w:pPr>
              <w:pStyle w:val="0"/>
            </w:pPr>
            <w:r>
              <w:rPr>
                <w:sz w:val="24"/>
              </w:rPr>
              <w:t xml:space="preserve">(</w:t>
            </w:r>
            <w:hyperlink w:history="0" w:anchor="P157" w:tooltip="11.5.1. 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пункта 9.2.9 Правил N 115.">
              <w:r>
                <w:rPr>
                  <w:sz w:val="24"/>
                  <w:color w:val="0000ff"/>
                </w:rPr>
                <w:t xml:space="preserve">подпункт 11.5.1 пункта 11</w:t>
              </w:r>
            </w:hyperlink>
            <w:r>
              <w:rPr>
                <w:sz w:val="24"/>
              </w:rPr>
              <w:t xml:space="preserve"> Правил)</w:t>
            </w:r>
          </w:p>
        </w:tc>
        <w:tc>
          <w:tcPr>
            <w:tcW w:w="2381" w:type="dxa"/>
          </w:tcPr>
          <w:p>
            <w:pPr>
              <w:pStyle w:val="0"/>
            </w:pPr>
            <w:r>
              <w:rPr>
                <w:sz w:val="24"/>
              </w:rPr>
              <w:t xml:space="preserve">Показатель наличия акта промывки теплопотребляющей установки</w:t>
            </w:r>
          </w:p>
        </w:tc>
        <w:tc>
          <w:tcPr>
            <w:tcW w:w="1133" w:type="dxa"/>
          </w:tcPr>
          <w:p>
            <w:pPr>
              <w:pStyle w:val="0"/>
            </w:pPr>
            <w:r>
              <w:rPr>
                <w:sz w:val="24"/>
              </w:rPr>
              <w:t xml:space="preserve">0,31</w:t>
            </w:r>
          </w:p>
        </w:tc>
        <w:tc>
          <w:tcPr>
            <w:tcW w:w="1587" w:type="dxa"/>
          </w:tcPr>
          <w:p>
            <w:pPr>
              <w:pStyle w:val="0"/>
            </w:pPr>
            <w:r>
              <w:rPr>
                <w:sz w:val="24"/>
              </w:rPr>
              <w:t xml:space="preserve">К</w:t>
            </w:r>
            <w:r>
              <w:rPr>
                <w:sz w:val="24"/>
                <w:vertAlign w:val="subscript"/>
              </w:rPr>
              <w:t xml:space="preserve">промыв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1.1.2</w:t>
            </w:r>
          </w:p>
        </w:tc>
        <w:tc>
          <w:tcPr>
            <w:vMerge w:val="continue"/>
          </w:tcPr>
          <w:p/>
        </w:tc>
        <w:tc>
          <w:tcPr>
            <w:tcW w:w="2551" w:type="dxa"/>
          </w:tcPr>
          <w:p>
            <w:pPr>
              <w:pStyle w:val="0"/>
            </w:pPr>
            <w:r>
              <w:rPr>
                <w:sz w:val="24"/>
              </w:rP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w:history="0" r:id="rId61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9.3.25</w:t>
              </w:r>
            </w:hyperlink>
            <w:r>
              <w:rPr>
                <w:sz w:val="24"/>
              </w:rPr>
              <w:t xml:space="preserve"> Правил технической эксплуатации тепловых энергоустановок (</w:t>
            </w:r>
            <w:hyperlink w:history="0" w:anchor="P158" w:tooltip="11.5.2. 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пунктом 9.3.25 Правил N 115.">
              <w:r>
                <w:rPr>
                  <w:sz w:val="24"/>
                  <w:color w:val="0000ff"/>
                </w:rPr>
                <w:t xml:space="preserve">подпункт 11.5.2 пункта 11</w:t>
              </w:r>
            </w:hyperlink>
            <w:r>
              <w:rPr>
                <w:sz w:val="24"/>
              </w:rPr>
              <w:t xml:space="preserve"> Правил)</w:t>
            </w:r>
          </w:p>
        </w:tc>
        <w:tc>
          <w:tcPr>
            <w:tcW w:w="2381" w:type="dxa"/>
          </w:tcPr>
          <w:p>
            <w:pPr>
              <w:pStyle w:val="0"/>
            </w:pPr>
            <w:r>
              <w:rPr>
                <w:sz w:val="24"/>
              </w:rPr>
              <w:t xml:space="preserve">Показатель наличия актов о проведении наладки режимов потребления тепловой энергии и (или) теплоносителя</w:t>
            </w:r>
          </w:p>
        </w:tc>
        <w:tc>
          <w:tcPr>
            <w:tcW w:w="1133" w:type="dxa"/>
          </w:tcPr>
          <w:p>
            <w:pPr>
              <w:pStyle w:val="0"/>
            </w:pPr>
            <w:r>
              <w:rPr>
                <w:sz w:val="24"/>
              </w:rPr>
              <w:t xml:space="preserve">0,31</w:t>
            </w:r>
          </w:p>
        </w:tc>
        <w:tc>
          <w:tcPr>
            <w:tcW w:w="1587" w:type="dxa"/>
          </w:tcPr>
          <w:p>
            <w:pPr>
              <w:pStyle w:val="0"/>
            </w:pPr>
            <w:r>
              <w:rPr>
                <w:sz w:val="24"/>
              </w:rPr>
              <w:t xml:space="preserve">К</w:t>
            </w:r>
            <w:r>
              <w:rPr>
                <w:sz w:val="24"/>
                <w:vertAlign w:val="subscript"/>
              </w:rPr>
              <w:t xml:space="preserve">гидр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1.1.3</w:t>
            </w:r>
          </w:p>
        </w:tc>
        <w:tc>
          <w:tcPr>
            <w:vMerge w:val="continue"/>
          </w:tcPr>
          <w:p/>
        </w:tc>
        <w:tc>
          <w:tcPr>
            <w:tcW w:w="2551" w:type="dxa"/>
          </w:tcPr>
          <w:p>
            <w:pPr>
              <w:pStyle w:val="0"/>
            </w:pPr>
            <w:r>
              <w:rPr>
                <w:sz w:val="24"/>
              </w:rPr>
              <w:t xml:space="preserve">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теплосетевыми организациями</w:t>
            </w:r>
          </w:p>
          <w:p>
            <w:pPr>
              <w:pStyle w:val="0"/>
            </w:pPr>
            <w:r>
              <w:rPr>
                <w:sz w:val="24"/>
              </w:rPr>
              <w:t xml:space="preserve">(</w:t>
            </w:r>
            <w:hyperlink w:history="0" w:anchor="P161" w:tooltip="11.5.3. 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теплосетевыми организациями.">
              <w:r>
                <w:rPr>
                  <w:sz w:val="24"/>
                  <w:color w:val="0000ff"/>
                </w:rPr>
                <w:t xml:space="preserve">подпункт 11.5.3 пункта 11</w:t>
              </w:r>
            </w:hyperlink>
            <w:r>
              <w:rPr>
                <w:sz w:val="24"/>
              </w:rPr>
              <w:t xml:space="preserve"> Правил)</w:t>
            </w:r>
          </w:p>
        </w:tc>
        <w:tc>
          <w:tcPr>
            <w:tcW w:w="2381" w:type="dxa"/>
          </w:tcPr>
          <w:p>
            <w:pPr>
              <w:pStyle w:val="0"/>
            </w:pPr>
            <w:r>
              <w:rPr>
                <w:sz w:val="24"/>
              </w:rPr>
              <w:t xml:space="preserve">Показатель наличия акта проверки (осмотра) запорной арматуры и арматуры постоянного регулирования</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арм</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1.1.4</w:t>
            </w:r>
          </w:p>
        </w:tc>
        <w:tc>
          <w:tcPr>
            <w:tcW w:w="2267" w:type="dxa"/>
            <w:vMerge w:val="restart"/>
          </w:tcPr>
          <w:p>
            <w:pPr>
              <w:pStyle w:val="0"/>
            </w:pPr>
            <w:r>
              <w:rPr>
                <w:sz w:val="24"/>
              </w:rPr>
            </w:r>
          </w:p>
        </w:tc>
        <w:tc>
          <w:tcPr>
            <w:tcW w:w="2551" w:type="dxa"/>
          </w:tcPr>
          <w:p>
            <w:pPr>
              <w:pStyle w:val="0"/>
            </w:pPr>
            <w:r>
              <w:rPr>
                <w:sz w:val="24"/>
              </w:rPr>
              <w:t xml:space="preserve">Установленные </w:t>
            </w:r>
            <w:hyperlink w:history="0" r:id="rId61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2.1.2</w:t>
              </w:r>
            </w:hyperlink>
            <w:r>
              <w:rPr>
                <w:sz w:val="24"/>
              </w:rPr>
              <w:t xml:space="preserve">, </w:t>
            </w:r>
            <w:hyperlink w:history="0" r:id="rId61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2.1.3</w:t>
              </w:r>
            </w:hyperlink>
            <w:r>
              <w:rPr>
                <w:sz w:val="24"/>
              </w:rP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w:history="0" r:id="rId619"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228</w:t>
              </w:r>
            </w:hyperlink>
            <w:r>
              <w:rPr>
                <w:sz w:val="24"/>
              </w:rP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history="0" w:anchor="P2204" w:tooltip="&lt;2&gt; Зарегистрирован Минюстом России 31 декабря 2020 г., регистрационный N 61998. В соответствии с пунктом 2 приказа Ростехнадзора от 15 декабря 2020 г. N 536 Правила промышленной безопасности действуют до 1 января 2027 г.">
              <w:r>
                <w:rPr>
                  <w:sz w:val="24"/>
                  <w:color w:val="0000ff"/>
                </w:rPr>
                <w:t xml:space="preserve">&lt;2&gt;</w:t>
              </w:r>
            </w:hyperlink>
            <w:r>
              <w:rPr>
                <w:sz w:val="24"/>
              </w:rP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pPr>
              <w:pStyle w:val="0"/>
            </w:pPr>
            <w:r>
              <w:rPr>
                <w:sz w:val="24"/>
              </w:rPr>
              <w:t xml:space="preserve">(</w:t>
            </w:r>
            <w:hyperlink w:history="0" w:anchor="P162" w:tooltip="11.5.4.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являющихся ОПО, в соответствии с пунктами 2.1.2, 2.1.3 Правил N 115, в случае эксплуатации оборудования отнесенного к ОПО -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
              <w:r>
                <w:rPr>
                  <w:sz w:val="24"/>
                  <w:color w:val="0000ff"/>
                </w:rPr>
                <w:t xml:space="preserve">подпункт 11.5.4 пункта 11</w:t>
              </w:r>
            </w:hyperlink>
            <w:r>
              <w:rPr>
                <w:sz w:val="24"/>
              </w:rPr>
              <w:t xml:space="preserve"> Правил)</w:t>
            </w:r>
          </w:p>
        </w:tc>
        <w:tc>
          <w:tcPr>
            <w:tcW w:w="2381" w:type="dxa"/>
          </w:tcPr>
          <w:p>
            <w:pPr>
              <w:pStyle w:val="0"/>
            </w:pPr>
            <w:r>
              <w:rPr>
                <w:sz w:val="24"/>
              </w:rPr>
              <w:t xml:space="preserve">Показатель назначения ответственных лиц за безопасную эксплуатацию тепловых энергоустановок</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отв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1.1.5</w:t>
            </w:r>
          </w:p>
        </w:tc>
        <w:tc>
          <w:tcPr>
            <w:vMerge w:val="continue"/>
          </w:tcPr>
          <w:p/>
        </w:tc>
        <w:tc>
          <w:tcPr>
            <w:tcW w:w="2551" w:type="dxa"/>
          </w:tcPr>
          <w:p>
            <w:pPr>
              <w:pStyle w:val="0"/>
            </w:pPr>
            <w:r>
              <w:rPr>
                <w:sz w:val="24"/>
              </w:rP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hyperlink w:history="0" r:id="rId62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9.8</w:t>
              </w:r>
            </w:hyperlink>
            <w:r>
              <w:rPr>
                <w:sz w:val="24"/>
              </w:rPr>
              <w:t xml:space="preserve">, </w:t>
            </w:r>
            <w:hyperlink w:history="0" r:id="rId62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9.1.59</w:t>
              </w:r>
            </w:hyperlink>
            <w:r>
              <w:rPr>
                <w:sz w:val="24"/>
              </w:rP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теплопотребляющих установок (</w:t>
            </w:r>
            <w:hyperlink w:history="0" w:anchor="P165" w:tooltip="11.5.5. 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9.8, 9.1.59 Правил N 115 и наличие записей о результатах проведенных испытаний в паспорте теплового пункта и (или) теплопотребляю...">
              <w:r>
                <w:rPr>
                  <w:sz w:val="24"/>
                  <w:color w:val="0000ff"/>
                </w:rPr>
                <w:t xml:space="preserve">подпункт 11.5.5 пункта 11</w:t>
              </w:r>
            </w:hyperlink>
            <w:r>
              <w:rPr>
                <w:sz w:val="24"/>
              </w:rPr>
              <w:t xml:space="preserve"> Правил)</w:t>
            </w:r>
          </w:p>
        </w:tc>
        <w:tc>
          <w:tcPr>
            <w:tcW w:w="2381" w:type="dxa"/>
          </w:tcPr>
          <w:p>
            <w:pPr>
              <w:pStyle w:val="0"/>
            </w:pPr>
            <w:r>
              <w:rPr>
                <w:sz w:val="24"/>
              </w:rPr>
              <w:t xml:space="preserve">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33" w:type="dxa"/>
          </w:tcPr>
          <w:p>
            <w:pPr>
              <w:pStyle w:val="0"/>
            </w:pPr>
            <w:r>
              <w:rPr>
                <w:sz w:val="24"/>
              </w:rPr>
              <w:t xml:space="preserve">0,31</w:t>
            </w:r>
          </w:p>
        </w:tc>
        <w:tc>
          <w:tcPr>
            <w:tcW w:w="1587" w:type="dxa"/>
          </w:tcPr>
          <w:p>
            <w:pPr>
              <w:pStyle w:val="0"/>
            </w:pPr>
            <w:r>
              <w:rPr>
                <w:sz w:val="24"/>
              </w:rPr>
              <w:t xml:space="preserve">К</w:t>
            </w:r>
            <w:r>
              <w:rPr>
                <w:sz w:val="24"/>
                <w:vertAlign w:val="subscript"/>
              </w:rPr>
              <w:t xml:space="preserve">испыт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1.1.6</w:t>
            </w:r>
          </w:p>
        </w:tc>
        <w:tc>
          <w:tcPr>
            <w:vMerge w:val="continue"/>
          </w:tcPr>
          <w:p/>
        </w:tc>
        <w:tc>
          <w:tcPr>
            <w:tcW w:w="2551" w:type="dxa"/>
          </w:tcPr>
          <w:p>
            <w:pPr>
              <w:pStyle w:val="0"/>
            </w:pPr>
            <w:r>
              <w:rPr>
                <w:sz w:val="24"/>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w:history="0" r:id="rId622"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w:history="0" r:id="rId62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2.8.2</w:t>
              </w:r>
            </w:hyperlink>
            <w:r>
              <w:rPr>
                <w:sz w:val="24"/>
              </w:rPr>
              <w:t xml:space="preserve"> Правил технической эксплуатации тепловых энергоустановок</w:t>
            </w:r>
          </w:p>
          <w:p>
            <w:pPr>
              <w:pStyle w:val="0"/>
            </w:pPr>
            <w:r>
              <w:rPr>
                <w:sz w:val="24"/>
              </w:rPr>
              <w:t xml:space="preserve">(</w:t>
            </w:r>
            <w:hyperlink w:history="0" w:anchor="P167" w:tooltip="11.5.6. 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пунктом 278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N 115.">
              <w:r>
                <w:rPr>
                  <w:sz w:val="24"/>
                  <w:color w:val="0000ff"/>
                </w:rPr>
                <w:t xml:space="preserve">подпункт 11.5.6 пункта 11</w:t>
              </w:r>
            </w:hyperlink>
            <w:r>
              <w:rPr>
                <w:sz w:val="24"/>
              </w:rPr>
              <w:t xml:space="preserve"> Правил)</w:t>
            </w:r>
          </w:p>
        </w:tc>
        <w:tc>
          <w:tcPr>
            <w:tcW w:w="2381" w:type="dxa"/>
          </w:tcPr>
          <w:p>
            <w:pPr>
              <w:pStyle w:val="0"/>
            </w:pPr>
            <w:r>
              <w:rPr>
                <w:sz w:val="24"/>
              </w:rPr>
              <w:t xml:space="preserve">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перечень</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1.1.7</w:t>
            </w:r>
          </w:p>
        </w:tc>
        <w:tc>
          <w:tcPr>
            <w:vMerge w:val="continue"/>
          </w:tcPr>
          <w:p/>
        </w:tc>
        <w:tc>
          <w:tcPr>
            <w:tcW w:w="2551" w:type="dxa"/>
          </w:tcPr>
          <w:p>
            <w:pPr>
              <w:pStyle w:val="0"/>
            </w:pPr>
            <w:r>
              <w:rPr>
                <w:sz w:val="24"/>
              </w:rPr>
              <w:t xml:space="preserve">Утвержденные в соответствии с требованиями </w:t>
            </w:r>
            <w:hyperlink w:history="0" r:id="rId62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2.2</w:t>
              </w:r>
            </w:hyperlink>
            <w:r>
              <w:rPr>
                <w:sz w:val="24"/>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w:history="0" r:id="rId62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278</w:t>
              </w:r>
            </w:hyperlink>
            <w:r>
              <w:rPr>
                <w:sz w:val="24"/>
              </w:rPr>
              <w:t xml:space="preserve"> Правил промышленной безопасности (</w:t>
            </w:r>
            <w:hyperlink w:history="0" w:anchor="P168" w:tooltip="11.5.7. Утвержденные в соответствии с требованиями пункта 2.2 Правил N 115 эксплуатационные инструкции объектов теплоснабжения и (или) производственные инструкции, разработанные в соответствии с пунктом 278 Правил промышленной безопасности.">
              <w:r>
                <w:rPr>
                  <w:sz w:val="24"/>
                  <w:color w:val="0000ff"/>
                </w:rPr>
                <w:t xml:space="preserve">подпункт 11.5.7 пункта 11</w:t>
              </w:r>
            </w:hyperlink>
            <w:r>
              <w:rPr>
                <w:sz w:val="24"/>
              </w:rPr>
              <w:t xml:space="preserve"> Правил)</w:t>
            </w:r>
          </w:p>
        </w:tc>
        <w:tc>
          <w:tcPr>
            <w:tcW w:w="2381" w:type="dxa"/>
          </w:tcPr>
          <w:p>
            <w:pPr>
              <w:pStyle w:val="0"/>
            </w:pPr>
            <w:r>
              <w:rPr>
                <w:sz w:val="24"/>
              </w:rPr>
              <w:t xml:space="preserve">Показатель наличия эксплуатационных инструкций объектов теплоснабжения и (или) производственных инструкций</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экспл/произв.инстр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1.1.8</w:t>
            </w:r>
          </w:p>
        </w:tc>
        <w:tc>
          <w:tcPr>
            <w:vMerge w:val="continue"/>
          </w:tcPr>
          <w:p/>
        </w:tc>
        <w:tc>
          <w:tcPr>
            <w:tcW w:w="2551" w:type="dxa"/>
          </w:tcPr>
          <w:p>
            <w:pPr>
              <w:pStyle w:val="0"/>
            </w:pPr>
            <w:r>
              <w:rPr>
                <w:sz w:val="24"/>
              </w:rPr>
              <w:t xml:space="preserve">Паспорта тепловых пунктов или копии паспортов тепловых пунктов в соответствии с </w:t>
            </w:r>
            <w:hyperlink w:history="0" r:id="rId62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пунктом 9.1.5</w:t>
              </w:r>
            </w:hyperlink>
            <w:r>
              <w:rPr>
                <w:sz w:val="24"/>
              </w:rP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w:t>
            </w:r>
          </w:p>
          <w:p>
            <w:pPr>
              <w:pStyle w:val="0"/>
            </w:pPr>
            <w:r>
              <w:rPr>
                <w:sz w:val="24"/>
              </w:rPr>
              <w:t xml:space="preserve">(</w:t>
            </w:r>
            <w:hyperlink w:history="0" w:anchor="P169" w:tooltip="11.5.8. Паспорта тепловых пунктов или копии паспортов тепловых пунктов в соответствии с пунктом 9.1.5 Правил N 115,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
              <w:r>
                <w:rPr>
                  <w:sz w:val="24"/>
                  <w:color w:val="0000ff"/>
                </w:rPr>
                <w:t xml:space="preserve">подпункт 11.5.8 пункта 11</w:t>
              </w:r>
            </w:hyperlink>
            <w:r>
              <w:rPr>
                <w:sz w:val="24"/>
              </w:rPr>
              <w:t xml:space="preserve"> Правил)</w:t>
            </w:r>
          </w:p>
        </w:tc>
        <w:tc>
          <w:tcPr>
            <w:tcW w:w="2381" w:type="dxa"/>
          </w:tcPr>
          <w:p>
            <w:pPr>
              <w:pStyle w:val="0"/>
            </w:pPr>
            <w:r>
              <w:rPr>
                <w:sz w:val="24"/>
              </w:rPr>
              <w:t xml:space="preserve">Показатель наличия паспортов тепловых пунктов и проектно-технической документации на здание в части внутренних систем теплоснабжения по теплопотребляющим установкам</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паспорт.тепл.пункт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1.1.9</w:t>
            </w:r>
          </w:p>
        </w:tc>
        <w:tc>
          <w:tcPr>
            <w:vMerge w:val="continue"/>
          </w:tcPr>
          <w:p/>
        </w:tc>
        <w:tc>
          <w:tcPr>
            <w:tcW w:w="2551" w:type="dxa"/>
          </w:tcPr>
          <w:p>
            <w:pPr>
              <w:pStyle w:val="0"/>
            </w:pPr>
            <w:r>
              <w:rPr>
                <w:sz w:val="24"/>
              </w:rPr>
              <w:t xml:space="preserve">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pPr>
              <w:pStyle w:val="0"/>
            </w:pPr>
            <w:r>
              <w:rPr>
                <w:sz w:val="24"/>
              </w:rPr>
              <w:t xml:space="preserve">(</w:t>
            </w:r>
            <w:hyperlink w:history="0" w:anchor="P170" w:tooltip="11.5.9. 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кументы на техническое обслуживание, энергосервисные контракты в случае привлечения специализированных организаций для эксплуатации оборудования.">
              <w:r>
                <w:rPr>
                  <w:sz w:val="24"/>
                  <w:color w:val="0000ff"/>
                </w:rPr>
                <w:t xml:space="preserve">подпункт 11.5.9 пункта 11</w:t>
              </w:r>
            </w:hyperlink>
            <w:r>
              <w:rPr>
                <w:sz w:val="24"/>
              </w:rPr>
              <w:t xml:space="preserve"> Правил)</w:t>
            </w:r>
          </w:p>
        </w:tc>
        <w:tc>
          <w:tcPr>
            <w:tcW w:w="2381" w:type="dxa"/>
          </w:tcPr>
          <w:p>
            <w:pPr>
              <w:pStyle w:val="0"/>
            </w:pPr>
            <w:r>
              <w:rPr>
                <w:sz w:val="24"/>
              </w:rPr>
              <w:t xml:space="preserve">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шт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1.1.10</w:t>
            </w:r>
          </w:p>
        </w:tc>
        <w:tc>
          <w:tcPr>
            <w:vMerge w:val="continue"/>
          </w:tcPr>
          <w:p/>
        </w:tc>
        <w:tc>
          <w:tcPr>
            <w:tcW w:w="2551" w:type="dxa"/>
          </w:tcPr>
          <w:p>
            <w:pPr>
              <w:pStyle w:val="0"/>
            </w:pPr>
            <w:r>
              <w:rPr>
                <w:sz w:val="24"/>
              </w:rP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hyperlink w:history="0" r:id="rId62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пунктами 9.3.22</w:t>
              </w:r>
            </w:hyperlink>
            <w:r>
              <w:rPr>
                <w:sz w:val="24"/>
              </w:rPr>
              <w:t xml:space="preserve">, </w:t>
            </w:r>
            <w:hyperlink w:history="0" r:id="rId62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9.4.18</w:t>
              </w:r>
            </w:hyperlink>
            <w:r>
              <w:rPr>
                <w:sz w:val="24"/>
              </w:rPr>
              <w:t xml:space="preserve"> Правил технической эксплуатации тепловых энергоустановок (</w:t>
            </w:r>
            <w:hyperlink w:history="0" w:anchor="P171" w:tooltip="11.5.10. 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9.3.22, 9.4.18 Правил N 115.">
              <w:r>
                <w:rPr>
                  <w:sz w:val="24"/>
                  <w:color w:val="0000ff"/>
                </w:rPr>
                <w:t xml:space="preserve">подпункт 11.5.10 пункта 11</w:t>
              </w:r>
            </w:hyperlink>
            <w:r>
              <w:rPr>
                <w:sz w:val="24"/>
              </w:rPr>
              <w:t xml:space="preserve"> Правил)</w:t>
            </w:r>
          </w:p>
        </w:tc>
        <w:tc>
          <w:tcPr>
            <w:tcW w:w="2381" w:type="dxa"/>
          </w:tcPr>
          <w:p>
            <w:pPr>
              <w:pStyle w:val="0"/>
            </w:pPr>
            <w:r>
              <w:rPr>
                <w:sz w:val="24"/>
              </w:rPr>
              <w:t xml:space="preserve">Показатель наличия актов или документов, подтверждающих работоспособность автоматических регуляторов температуры воды</w:t>
            </w:r>
          </w:p>
        </w:tc>
        <w:tc>
          <w:tcPr>
            <w:tcW w:w="1133" w:type="dxa"/>
          </w:tcPr>
          <w:p>
            <w:pPr>
              <w:pStyle w:val="0"/>
            </w:pPr>
            <w:r>
              <w:rPr>
                <w:sz w:val="24"/>
              </w:rPr>
              <w:t xml:space="preserve">0,01</w:t>
            </w:r>
          </w:p>
        </w:tc>
        <w:tc>
          <w:tcPr>
            <w:tcW w:w="1587" w:type="dxa"/>
          </w:tcPr>
          <w:p>
            <w:pPr>
              <w:pStyle w:val="0"/>
            </w:pPr>
            <w:r>
              <w:rPr>
                <w:sz w:val="24"/>
              </w:rPr>
              <w:t xml:space="preserve">К</w:t>
            </w:r>
            <w:r>
              <w:rPr>
                <w:sz w:val="24"/>
                <w:vertAlign w:val="subscript"/>
              </w:rPr>
              <w:t xml:space="preserve">регул.темпер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w:t>
            </w:r>
          </w:p>
        </w:tc>
        <w:tc>
          <w:tcPr>
            <w:tcW w:w="2267" w:type="dxa"/>
            <w:vMerge w:val="restart"/>
          </w:tcPr>
          <w:p>
            <w:pPr>
              <w:pStyle w:val="0"/>
            </w:pPr>
            <w:r>
              <w:rPr>
                <w:sz w:val="24"/>
              </w:rPr>
              <w:t xml:space="preserve">Обеспечивать готовность к соблюдению указанного в договоре теплоснабжения режима потребления тепловой энергии (</w:t>
            </w:r>
            <w:hyperlink w:history="0" r:id="rId629"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2 части 6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72" w:tooltip="11.5.11. 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w:r>
                <w:rPr>
                  <w:sz w:val="24"/>
                  <w:color w:val="0000ff"/>
                </w:rPr>
                <w:t xml:space="preserve">подпунктами 11.5.11</w:t>
              </w:r>
            </w:hyperlink>
            <w:r>
              <w:rPr>
                <w:sz w:val="24"/>
              </w:rPr>
              <w:t xml:space="preserve">, </w:t>
            </w:r>
            <w:hyperlink w:history="0" w:anchor="P186" w:tooltip="11.5.19.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рекомендуемый образец содержится в приложении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
              <w:r>
                <w:rPr>
                  <w:sz w:val="24"/>
                  <w:color w:val="0000ff"/>
                </w:rPr>
                <w:t xml:space="preserve">11.5.19 пункта 11</w:t>
              </w:r>
            </w:hyperlink>
            <w:r>
              <w:rPr>
                <w:sz w:val="24"/>
              </w:rPr>
              <w:t xml:space="preserve"> Правил</w:t>
            </w:r>
          </w:p>
        </w:tc>
        <w:tc>
          <w:tcPr>
            <w:tcW w:w="2381" w:type="dxa"/>
          </w:tcPr>
          <w:p>
            <w:pPr>
              <w:pStyle w:val="0"/>
            </w:pPr>
            <w:r>
              <w:rPr>
                <w:sz w:val="24"/>
              </w:rPr>
              <w:t xml:space="preserve">Показатель обеспечения соблюдения указанного в договоре теплоснабжения режима потребления тепловой энергии</w:t>
            </w:r>
          </w:p>
        </w:tc>
        <w:tc>
          <w:tcPr>
            <w:tcW w:w="1133" w:type="dxa"/>
          </w:tcPr>
          <w:p>
            <w:pPr>
              <w:pStyle w:val="0"/>
            </w:pPr>
            <w:r>
              <w:rPr>
                <w:sz w:val="24"/>
              </w:rPr>
              <w:t xml:space="preserve">0,03</w:t>
            </w:r>
          </w:p>
        </w:tc>
        <w:tc>
          <w:tcPr>
            <w:tcW w:w="1587" w:type="dxa"/>
          </w:tcPr>
          <w:p>
            <w:pPr>
              <w:pStyle w:val="0"/>
            </w:pPr>
            <w:r>
              <w:rPr>
                <w:sz w:val="24"/>
              </w:rPr>
              <w:t xml:space="preserve">К</w:t>
            </w:r>
            <w:r>
              <w:rPr>
                <w:sz w:val="24"/>
                <w:vertAlign w:val="subscript"/>
              </w:rPr>
              <w:t xml:space="preserve">режим</w:t>
            </w:r>
          </w:p>
        </w:tc>
        <w:tc>
          <w:tcPr>
            <w:tcW w:w="2800" w:type="dxa"/>
          </w:tcPr>
          <w:p>
            <w:pPr>
              <w:pStyle w:val="0"/>
            </w:pPr>
            <w:r>
              <w:rPr>
                <w:sz w:val="24"/>
              </w:rPr>
              <w:t xml:space="preserve">К</w:t>
            </w:r>
            <w:r>
              <w:rPr>
                <w:sz w:val="24"/>
                <w:vertAlign w:val="subscript"/>
              </w:rPr>
              <w:t xml:space="preserve">режим</w:t>
            </w:r>
            <w:r>
              <w:rPr>
                <w:sz w:val="24"/>
              </w:rPr>
              <w:t xml:space="preserve"> = К</w:t>
            </w:r>
            <w:r>
              <w:rPr>
                <w:sz w:val="24"/>
                <w:vertAlign w:val="subscript"/>
              </w:rPr>
              <w:t xml:space="preserve">врез</w:t>
            </w:r>
            <w:r>
              <w:rPr>
                <w:sz w:val="24"/>
              </w:rPr>
              <w:t xml:space="preserve"> * 0,5 + К</w:t>
            </w:r>
            <w:r>
              <w:rPr>
                <w:sz w:val="24"/>
                <w:vertAlign w:val="subscript"/>
              </w:rPr>
              <w:t xml:space="preserve">тех.готов</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1.2.1</w:t>
            </w:r>
          </w:p>
        </w:tc>
        <w:tc>
          <w:tcPr>
            <w:vMerge w:val="continue"/>
          </w:tcPr>
          <w:p/>
        </w:tc>
        <w:tc>
          <w:tcPr>
            <w:tcW w:w="2551" w:type="dxa"/>
          </w:tcPr>
          <w:p>
            <w:pPr>
              <w:pStyle w:val="0"/>
            </w:pPr>
            <w:r>
              <w:rPr>
                <w:sz w:val="24"/>
              </w:rPr>
              <w:t xml:space="preserve">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pPr>
              <w:pStyle w:val="0"/>
            </w:pPr>
            <w:r>
              <w:rPr>
                <w:sz w:val="24"/>
              </w:rPr>
              <w:t xml:space="preserve">(</w:t>
            </w:r>
            <w:hyperlink w:history="0" w:anchor="P172" w:tooltip="11.5.11. 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w:r>
                <w:rPr>
                  <w:sz w:val="24"/>
                  <w:color w:val="0000ff"/>
                </w:rPr>
                <w:t xml:space="preserve">подпункт 11.5.11 пункта 11</w:t>
              </w:r>
            </w:hyperlink>
            <w:r>
              <w:rPr>
                <w:sz w:val="24"/>
              </w:rPr>
              <w:t xml:space="preserve"> Правил)</w:t>
            </w:r>
          </w:p>
        </w:tc>
        <w:tc>
          <w:tcPr>
            <w:tcW w:w="2381" w:type="dxa"/>
          </w:tcPr>
          <w:p>
            <w:pPr>
              <w:pStyle w:val="0"/>
            </w:pPr>
            <w:r>
              <w:rPr>
                <w:sz w:val="24"/>
              </w:rPr>
              <w:t xml:space="preserve">Показатель наличия актов осмотра объектов теплоснабжения и теплопотребляющих установок на предмет наличия несанкционированных врезок</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врез</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1.2.2</w:t>
            </w:r>
          </w:p>
        </w:tc>
        <w:tc>
          <w:tcPr>
            <w:vMerge w:val="continue"/>
          </w:tcPr>
          <w:p/>
        </w:tc>
        <w:tc>
          <w:tcPr>
            <w:tcW w:w="2551" w:type="dxa"/>
          </w:tcPr>
          <w:p>
            <w:pPr>
              <w:pStyle w:val="0"/>
            </w:pPr>
            <w:r>
              <w:rPr>
                <w:sz w:val="24"/>
              </w:rP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history="0" w:anchor="P186" w:tooltip="11.5.19.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рекомендуемый образец содержится в приложении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
              <w:r>
                <w:rPr>
                  <w:sz w:val="24"/>
                  <w:color w:val="0000ff"/>
                </w:rPr>
                <w:t xml:space="preserve">подпункт 11.5.19 пункта 11</w:t>
              </w:r>
            </w:hyperlink>
            <w:r>
              <w:rPr>
                <w:sz w:val="24"/>
              </w:rPr>
              <w:t xml:space="preserve"> Правил)</w:t>
            </w:r>
          </w:p>
        </w:tc>
        <w:tc>
          <w:tcPr>
            <w:tcW w:w="2381" w:type="dxa"/>
          </w:tcPr>
          <w:p>
            <w:pPr>
              <w:pStyle w:val="0"/>
            </w:pPr>
            <w:r>
              <w:rPr>
                <w:sz w:val="24"/>
              </w:rPr>
              <w:t xml:space="preserve">Показатель наличия актов проверки технической готовности теплопотребляющей установки объекта к отопительному периоду</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тех.готов</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1.3</w:t>
            </w:r>
          </w:p>
        </w:tc>
        <w:tc>
          <w:tcPr>
            <w:tcW w:w="2267" w:type="dxa"/>
            <w:vMerge w:val="restart"/>
          </w:tcPr>
          <w:p>
            <w:pPr>
              <w:pStyle w:val="0"/>
            </w:pPr>
            <w:r>
              <w:rPr>
                <w:sz w:val="24"/>
              </w:rPr>
              <w:t xml:space="preserve">Обеспечивать отсутствие задолженности за поставленные тепловую энергию (мощность), теплоноситель (</w:t>
            </w:r>
            <w:hyperlink w:history="0" r:id="rId630"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3 части 6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76" w:tooltip="11.5.12. Копии заключенных договоров теплоснабжения и (или) договоров оказания услуг по поддержанию резервной тепловой мощности в соответствии с Правилами N 808.">
              <w:r>
                <w:rPr>
                  <w:sz w:val="24"/>
                  <w:color w:val="0000ff"/>
                </w:rPr>
                <w:t xml:space="preserve">подпунктами 11.5.12</w:t>
              </w:r>
            </w:hyperlink>
            <w:r>
              <w:rPr>
                <w:sz w:val="24"/>
              </w:rPr>
              <w:t xml:space="preserve">, </w:t>
            </w:r>
            <w:hyperlink w:history="0" w:anchor="P177" w:tooltip="11.5.13.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
              <w:r>
                <w:rPr>
                  <w:sz w:val="24"/>
                  <w:color w:val="0000ff"/>
                </w:rPr>
                <w:t xml:space="preserve">11.5.13 пункта 11</w:t>
              </w:r>
            </w:hyperlink>
            <w:r>
              <w:rPr>
                <w:sz w:val="24"/>
              </w:rPr>
              <w:t xml:space="preserve"> Правил</w:t>
            </w:r>
          </w:p>
        </w:tc>
        <w:tc>
          <w:tcPr>
            <w:tcW w:w="2381" w:type="dxa"/>
          </w:tcPr>
          <w:p>
            <w:pPr>
              <w:pStyle w:val="0"/>
            </w:pPr>
            <w:r>
              <w:rPr>
                <w:sz w:val="24"/>
              </w:rPr>
              <w:t xml:space="preserve">Показатель отсутствия задолженности за поставленные тепловую энергию</w:t>
            </w:r>
          </w:p>
        </w:tc>
        <w:tc>
          <w:tcPr>
            <w:tcW w:w="1133" w:type="dxa"/>
          </w:tcPr>
          <w:p>
            <w:pPr>
              <w:pStyle w:val="0"/>
            </w:pPr>
            <w:r>
              <w:rPr>
                <w:sz w:val="24"/>
              </w:rPr>
              <w:t xml:space="preserve">0,15</w:t>
            </w:r>
          </w:p>
        </w:tc>
        <w:tc>
          <w:tcPr>
            <w:tcW w:w="1587" w:type="dxa"/>
          </w:tcPr>
          <w:p>
            <w:pPr>
              <w:pStyle w:val="0"/>
            </w:pPr>
            <w:r>
              <w:rPr>
                <w:sz w:val="24"/>
              </w:rPr>
              <w:t xml:space="preserve">К</w:t>
            </w:r>
            <w:r>
              <w:rPr>
                <w:sz w:val="24"/>
                <w:vertAlign w:val="subscript"/>
              </w:rPr>
              <w:t xml:space="preserve">задолж</w:t>
            </w:r>
          </w:p>
        </w:tc>
        <w:tc>
          <w:tcPr>
            <w:tcW w:w="2800" w:type="dxa"/>
          </w:tcPr>
          <w:p>
            <w:pPr>
              <w:pStyle w:val="0"/>
            </w:pPr>
            <w:r>
              <w:rPr>
                <w:sz w:val="24"/>
              </w:rPr>
              <w:t xml:space="preserve">К</w:t>
            </w:r>
            <w:r>
              <w:rPr>
                <w:sz w:val="24"/>
                <w:vertAlign w:val="subscript"/>
              </w:rPr>
              <w:t xml:space="preserve">задолж</w:t>
            </w:r>
            <w:r>
              <w:rPr>
                <w:sz w:val="24"/>
              </w:rPr>
              <w:t xml:space="preserve"> = К</w:t>
            </w:r>
            <w:r>
              <w:rPr>
                <w:sz w:val="24"/>
                <w:vertAlign w:val="subscript"/>
              </w:rPr>
              <w:t xml:space="preserve">договор</w:t>
            </w:r>
            <w:r>
              <w:rPr>
                <w:sz w:val="24"/>
              </w:rPr>
              <w:t xml:space="preserve"> * 0,05 + К</w:t>
            </w:r>
            <w:r>
              <w:rPr>
                <w:sz w:val="24"/>
                <w:vertAlign w:val="subscript"/>
              </w:rPr>
              <w:t xml:space="preserve">свер</w:t>
            </w:r>
            <w:r>
              <w:rPr>
                <w:sz w:val="24"/>
              </w:rPr>
              <w:t xml:space="preserve"> 0,95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1.3.1</w:t>
            </w:r>
          </w:p>
        </w:tc>
        <w:tc>
          <w:tcPr>
            <w:vMerge w:val="continue"/>
          </w:tcPr>
          <w:p/>
        </w:tc>
        <w:tc>
          <w:tcPr>
            <w:tcW w:w="2551" w:type="dxa"/>
          </w:tcPr>
          <w:p>
            <w:pPr>
              <w:pStyle w:val="0"/>
            </w:pPr>
            <w:r>
              <w:rPr>
                <w:sz w:val="24"/>
              </w:rPr>
              <w:t xml:space="preserve">Копии заключенных договоров теплоснабжения и (или) договоров оказания услуг по поддержанию резервной тепловой мощности (</w:t>
            </w:r>
            <w:hyperlink w:history="0" w:anchor="P176" w:tooltip="11.5.12. Копии заключенных договоров теплоснабжения и (или) договоров оказания услуг по поддержанию резервной тепловой мощности в соответствии с Правилами N 808.">
              <w:r>
                <w:rPr>
                  <w:sz w:val="24"/>
                  <w:color w:val="0000ff"/>
                </w:rPr>
                <w:t xml:space="preserve">подпункт 11.5.12 пункта 11</w:t>
              </w:r>
            </w:hyperlink>
            <w:r>
              <w:rPr>
                <w:sz w:val="24"/>
              </w:rPr>
              <w:t xml:space="preserve"> Правил)</w:t>
            </w:r>
          </w:p>
        </w:tc>
        <w:tc>
          <w:tcPr>
            <w:tcW w:w="2381" w:type="dxa"/>
          </w:tcPr>
          <w:p>
            <w:pPr>
              <w:pStyle w:val="0"/>
            </w:pPr>
            <w:r>
              <w:rPr>
                <w:sz w:val="24"/>
              </w:rPr>
              <w:t xml:space="preserve">Показатель наличия заключенных договоров теплоснабжения и (или) договоров оказания услуг по поддержанию резервной тепловой мощности</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договор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1.3.2</w:t>
            </w:r>
          </w:p>
        </w:tc>
        <w:tc>
          <w:tcPr>
            <w:vMerge w:val="continue"/>
          </w:tcPr>
          <w:p/>
        </w:tc>
        <w:tc>
          <w:tcPr>
            <w:tcW w:w="2551" w:type="dxa"/>
          </w:tcPr>
          <w:p>
            <w:pPr>
              <w:pStyle w:val="0"/>
            </w:pPr>
            <w:r>
              <w:rPr>
                <w:sz w:val="24"/>
              </w:rPr>
              <w:t xml:space="preserve">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pPr>
              <w:pStyle w:val="0"/>
            </w:pPr>
            <w:r>
              <w:rPr>
                <w:sz w:val="24"/>
              </w:rPr>
              <w:t xml:space="preserve">(</w:t>
            </w:r>
            <w:hyperlink w:history="0" w:anchor="P177" w:tooltip="11.5.13. 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
              <w:r>
                <w:rPr>
                  <w:sz w:val="24"/>
                  <w:color w:val="0000ff"/>
                </w:rPr>
                <w:t xml:space="preserve">подпункт 11.5.13 пункта 11</w:t>
              </w:r>
            </w:hyperlink>
            <w:r>
              <w:rPr>
                <w:sz w:val="24"/>
              </w:rPr>
              <w:t xml:space="preserve"> Правил)</w:t>
            </w:r>
          </w:p>
        </w:tc>
        <w:tc>
          <w:tcPr>
            <w:tcW w:w="2381" w:type="dxa"/>
          </w:tcPr>
          <w:p>
            <w:pPr>
              <w:pStyle w:val="0"/>
            </w:pPr>
            <w:r>
              <w:rPr>
                <w:sz w:val="24"/>
              </w:rPr>
              <w:t xml:space="preserve">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33" w:type="dxa"/>
          </w:tcPr>
          <w:p>
            <w:pPr>
              <w:pStyle w:val="0"/>
            </w:pPr>
            <w:r>
              <w:rPr>
                <w:sz w:val="24"/>
              </w:rPr>
              <w:t xml:space="preserve">0,95</w:t>
            </w:r>
          </w:p>
        </w:tc>
        <w:tc>
          <w:tcPr>
            <w:tcW w:w="1587" w:type="dxa"/>
          </w:tcPr>
          <w:p>
            <w:pPr>
              <w:pStyle w:val="0"/>
            </w:pPr>
            <w:r>
              <w:rPr>
                <w:sz w:val="24"/>
              </w:rPr>
              <w:t xml:space="preserve">К</w:t>
            </w:r>
            <w:r>
              <w:rPr>
                <w:sz w:val="24"/>
                <w:vertAlign w:val="subscript"/>
              </w:rPr>
              <w:t xml:space="preserve">свер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1.4</w:t>
            </w:r>
          </w:p>
        </w:tc>
        <w:tc>
          <w:tcPr>
            <w:tcW w:w="2267" w:type="dxa"/>
            <w:vMerge w:val="restart"/>
          </w:tcPr>
          <w:p>
            <w:pPr>
              <w:pStyle w:val="0"/>
            </w:pPr>
            <w:r>
              <w:rPr>
                <w:sz w:val="24"/>
              </w:rPr>
              <w:t xml:space="preserve">Организовывать коммерческий учет тепловой энергии, теплоносителя в соответствии с требованиями, установленными </w:t>
            </w:r>
            <w:hyperlink w:history="0" r:id="rId631" w:tooltip="Федеральный закон от 27.07.2010 N 190-ФЗ (ред. от 08.08.2024) &quot;О теплоснабжении&quot; (с изм. и доп., вступ. в силу с 01.03.2025) {КонсультантПлюс}">
              <w:r>
                <w:rPr>
                  <w:sz w:val="24"/>
                  <w:color w:val="0000ff"/>
                </w:rPr>
                <w:t xml:space="preserve">статьей 19</w:t>
              </w:r>
            </w:hyperlink>
            <w:r>
              <w:rPr>
                <w:sz w:val="24"/>
              </w:rPr>
              <w:t xml:space="preserve"> Закона о теплоснабжении (</w:t>
            </w:r>
            <w:hyperlink w:history="0" r:id="rId632"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 4 части 6 статьи 20</w:t>
              </w:r>
            </w:hyperlink>
            <w:r>
              <w:rPr>
                <w:sz w:val="24"/>
              </w:rPr>
              <w:t xml:space="preserve"> Федерального закона о теплоснабжении)</w:t>
            </w:r>
          </w:p>
        </w:tc>
        <w:tc>
          <w:tcPr>
            <w:tcW w:w="2551" w:type="dxa"/>
          </w:tcPr>
          <w:p>
            <w:pPr>
              <w:pStyle w:val="0"/>
            </w:pPr>
            <w:r>
              <w:rPr>
                <w:sz w:val="24"/>
              </w:rPr>
              <w:t xml:space="preserve">Документы, предусмотренные </w:t>
            </w:r>
            <w:hyperlink w:history="0" w:anchor="P178" w:tooltip="11.5.14. Акты периодической проверки узла учета, составленные в соответствии с пунктом 73 Правил коммерческого учета, акты разграничения балансовой принадлежности.">
              <w:r>
                <w:rPr>
                  <w:sz w:val="24"/>
                  <w:color w:val="0000ff"/>
                </w:rPr>
                <w:t xml:space="preserve">подпунктами 11.5.14</w:t>
              </w:r>
            </w:hyperlink>
            <w:r>
              <w:rPr>
                <w:sz w:val="24"/>
              </w:rPr>
              <w:t xml:space="preserve">, </w:t>
            </w:r>
            <w:hyperlink w:history="0" w:anchor="P179" w:tooltip="11.5.15. 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N 102-ФЗ &quot;Об обеспечении единства измерений&quot;.">
              <w:r>
                <w:rPr>
                  <w:sz w:val="24"/>
                  <w:color w:val="0000ff"/>
                </w:rPr>
                <w:t xml:space="preserve">11.5.15 пункта 11</w:t>
              </w:r>
            </w:hyperlink>
            <w:r>
              <w:rPr>
                <w:sz w:val="24"/>
              </w:rPr>
              <w:t xml:space="preserve"> Правил</w:t>
            </w:r>
          </w:p>
        </w:tc>
        <w:tc>
          <w:tcPr>
            <w:tcW w:w="2381" w:type="dxa"/>
          </w:tcPr>
          <w:p>
            <w:pPr>
              <w:pStyle w:val="0"/>
            </w:pPr>
            <w:r>
              <w:rPr>
                <w:sz w:val="24"/>
              </w:rPr>
              <w:t xml:space="preserve">Показатель организации коммерческого учета тепловой энергии, теплоносителя</w:t>
            </w:r>
          </w:p>
        </w:tc>
        <w:tc>
          <w:tcPr>
            <w:tcW w:w="1133" w:type="dxa"/>
          </w:tcPr>
          <w:p>
            <w:pPr>
              <w:pStyle w:val="0"/>
            </w:pPr>
            <w:r>
              <w:rPr>
                <w:sz w:val="24"/>
              </w:rPr>
              <w:t xml:space="preserve">0,02</w:t>
            </w:r>
          </w:p>
        </w:tc>
        <w:tc>
          <w:tcPr>
            <w:tcW w:w="1587" w:type="dxa"/>
          </w:tcPr>
          <w:p>
            <w:pPr>
              <w:pStyle w:val="0"/>
            </w:pPr>
            <w:r>
              <w:rPr>
                <w:sz w:val="24"/>
              </w:rPr>
              <w:t xml:space="preserve">К</w:t>
            </w:r>
            <w:r>
              <w:rPr>
                <w:sz w:val="24"/>
                <w:vertAlign w:val="subscript"/>
              </w:rPr>
              <w:t xml:space="preserve">учет</w:t>
            </w:r>
          </w:p>
        </w:tc>
        <w:tc>
          <w:tcPr>
            <w:tcW w:w="2800" w:type="dxa"/>
          </w:tcPr>
          <w:p>
            <w:pPr>
              <w:pStyle w:val="0"/>
            </w:pPr>
            <w:r>
              <w:rPr>
                <w:sz w:val="24"/>
              </w:rPr>
              <w:t xml:space="preserve">К</w:t>
            </w:r>
            <w:r>
              <w:rPr>
                <w:sz w:val="24"/>
                <w:vertAlign w:val="subscript"/>
              </w:rPr>
              <w:t xml:space="preserve">учет</w:t>
            </w:r>
            <w:r>
              <w:rPr>
                <w:sz w:val="24"/>
              </w:rPr>
              <w:t xml:space="preserve"> = К</w:t>
            </w:r>
            <w:r>
              <w:rPr>
                <w:sz w:val="24"/>
                <w:vertAlign w:val="subscript"/>
              </w:rPr>
              <w:t xml:space="preserve">провер.уз.уч</w:t>
            </w:r>
            <w:r>
              <w:rPr>
                <w:sz w:val="24"/>
              </w:rPr>
              <w:t xml:space="preserve"> * 0,5 + К</w:t>
            </w:r>
            <w:r>
              <w:rPr>
                <w:sz w:val="24"/>
                <w:vertAlign w:val="subscript"/>
              </w:rPr>
              <w:t xml:space="preserve">провер.кип</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1.4.1</w:t>
            </w:r>
          </w:p>
        </w:tc>
        <w:tc>
          <w:tcPr>
            <w:vMerge w:val="continue"/>
          </w:tcPr>
          <w:p/>
        </w:tc>
        <w:tc>
          <w:tcPr>
            <w:tcW w:w="2551" w:type="dxa"/>
          </w:tcPr>
          <w:p>
            <w:pPr>
              <w:pStyle w:val="0"/>
            </w:pPr>
            <w:r>
              <w:rPr>
                <w:sz w:val="24"/>
              </w:rPr>
              <w:t xml:space="preserve">Акты периодической проверки узла учета, составленные в соответствии с </w:t>
            </w:r>
            <w:hyperlink w:history="0" r:id="rId633" w:tooltip="Постановление Правительства РФ от 18.11.2013 N 1034 (ред. от 25.11.2021) &quot;О коммерческом учете тепловой энергии, теплоносителя&quot; (вместе с &quot;Правилами коммерческого учета тепловой энергии, теплоносителя&quot;) {КонсультантПлюс}">
              <w:r>
                <w:rPr>
                  <w:sz w:val="24"/>
                  <w:color w:val="0000ff"/>
                </w:rPr>
                <w:t xml:space="preserve">пунктом 73</w:t>
              </w:r>
            </w:hyperlink>
            <w:r>
              <w:rPr>
                <w:sz w:val="24"/>
              </w:rP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history="0" w:anchor="P178" w:tooltip="11.5.14. Акты периодической проверки узла учета, составленные в соответствии с пунктом 73 Правил коммерческого учета, акты разграничения балансовой принадлежности.">
              <w:r>
                <w:rPr>
                  <w:sz w:val="24"/>
                  <w:color w:val="0000ff"/>
                </w:rPr>
                <w:t xml:space="preserve">подпункт 11.5.14 пункта 11</w:t>
              </w:r>
            </w:hyperlink>
            <w:r>
              <w:rPr>
                <w:sz w:val="24"/>
              </w:rPr>
              <w:t xml:space="preserve"> Правил)</w:t>
            </w:r>
          </w:p>
        </w:tc>
        <w:tc>
          <w:tcPr>
            <w:tcW w:w="2381" w:type="dxa"/>
          </w:tcPr>
          <w:p>
            <w:pPr>
              <w:pStyle w:val="0"/>
            </w:pPr>
            <w:r>
              <w:rPr>
                <w:sz w:val="24"/>
              </w:rPr>
              <w:t xml:space="preserve">Показатель наличия акта проверки узла учета</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провер.уз.уч</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1.4.2</w:t>
            </w:r>
          </w:p>
        </w:tc>
        <w:tc>
          <w:tcPr>
            <w:vMerge w:val="continue"/>
          </w:tcPr>
          <w:p/>
        </w:tc>
        <w:tc>
          <w:tcPr>
            <w:tcW w:w="2551" w:type="dxa"/>
          </w:tcPr>
          <w:p>
            <w:pPr>
              <w:pStyle w:val="0"/>
            </w:pPr>
            <w:r>
              <w:rPr>
                <w:sz w:val="24"/>
              </w:rPr>
              <w:t xml:space="preserve">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history="0" w:anchor="P179" w:tooltip="11.5.15. Акты проверки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N 102-ФЗ &quot;Об обеспечении единства измерений&quot;.">
              <w:r>
                <w:rPr>
                  <w:sz w:val="24"/>
                  <w:color w:val="0000ff"/>
                </w:rPr>
                <w:t xml:space="preserve">подпункт 11.5.15 пункта 11</w:t>
              </w:r>
            </w:hyperlink>
            <w:r>
              <w:rPr>
                <w:sz w:val="24"/>
              </w:rPr>
              <w:t xml:space="preserve"> Правил)</w:t>
            </w:r>
          </w:p>
        </w:tc>
        <w:tc>
          <w:tcPr>
            <w:tcW w:w="2381" w:type="dxa"/>
          </w:tcPr>
          <w:p>
            <w:pPr>
              <w:pStyle w:val="0"/>
            </w:pPr>
            <w:r>
              <w:rPr>
                <w:sz w:val="24"/>
              </w:rPr>
              <w:t xml:space="preserve">Показатель наличия актов проверки контрольно-измерительных приборов в тепловом пункте</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провер.кип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2</w:t>
            </w:r>
          </w:p>
        </w:tc>
        <w:tc>
          <w:tcPr>
            <w:tcW w:w="2267" w:type="dxa"/>
            <w:vMerge w:val="restart"/>
          </w:tcPr>
          <w:p>
            <w:pPr>
              <w:pStyle w:val="0"/>
            </w:pPr>
            <w:r>
              <w:rPr>
                <w:sz w:val="24"/>
              </w:rPr>
              <w:t xml:space="preserve">В случае эксплуатации жилищного фонда обеспечить выполнение требований </w:t>
            </w:r>
            <w:hyperlink w:history="0" r:id="rId634"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Правил и норм</w:t>
              </w:r>
            </w:hyperlink>
            <w:r>
              <w:rPr>
                <w:sz w:val="24"/>
              </w:rPr>
              <w:t xml:space="preserve"> технической эксплуатации жилищного фонда, утвержденных постановлением Госстроя Российской Федерации от 27 сентября 2003 N 170 </w:t>
            </w:r>
            <w:hyperlink w:history="0" w:anchor="P2205" w:tooltip="&lt;3&gt; Зарегистрирован Минюстом России 15 октября 2003 г., регистрационный N 5176.">
              <w:r>
                <w:rPr>
                  <w:sz w:val="24"/>
                  <w:color w:val="0000ff"/>
                </w:rPr>
                <w:t xml:space="preserve">&lt;3&gt;</w:t>
              </w:r>
            </w:hyperlink>
            <w:r>
              <w:rPr>
                <w:sz w:val="24"/>
              </w:rPr>
              <w:t xml:space="preserve"> (далее - Правила и нормы технической эксплуатации жилищного фонда) (</w:t>
            </w:r>
            <w:hyperlink w:history="0" w:anchor="P150" w:tooltip="11.2. Обеспечить выполнение требований Правил и норм технической эксплуатации жилищного фонда, утвержденных постановлением Госстроя России от 27 сентября 2003 г. N 170 &lt;12&gt; (далее - Правила N 170), в случае эксплуатации жилищного фонда.">
              <w:r>
                <w:rPr>
                  <w:sz w:val="24"/>
                  <w:color w:val="0000ff"/>
                </w:rPr>
                <w:t xml:space="preserve">подпункт 11.2 пункта 11</w:t>
              </w:r>
            </w:hyperlink>
            <w:r>
              <w:rPr>
                <w:sz w:val="24"/>
              </w:rPr>
              <w:t xml:space="preserve"> Правил)</w:t>
            </w:r>
          </w:p>
        </w:tc>
        <w:tc>
          <w:tcPr>
            <w:tcW w:w="2551" w:type="dxa"/>
          </w:tcPr>
          <w:p>
            <w:pPr>
              <w:pStyle w:val="0"/>
            </w:pPr>
            <w:r>
              <w:rPr>
                <w:sz w:val="24"/>
              </w:rPr>
              <w:t xml:space="preserve">Документы, предусмотренные </w:t>
            </w:r>
            <w:hyperlink w:history="0" w:anchor="P180" w:tooltip="11.5.16. Акт выполненных работ по подготовке к отопительному периоду теплового контура здания в соответствии с требованиями пункта 2.6.10 Правил N 170.">
              <w:r>
                <w:rPr>
                  <w:sz w:val="24"/>
                  <w:color w:val="0000ff"/>
                </w:rPr>
                <w:t xml:space="preserve">подпунктами 11.5.16</w:t>
              </w:r>
            </w:hyperlink>
            <w:r>
              <w:rPr>
                <w:sz w:val="24"/>
              </w:rPr>
              <w:t xml:space="preserve">, </w:t>
            </w:r>
            <w:hyperlink w:history="0" w:anchor="P181" w:tooltip="11.5.17. Акты о проведении дезинфекции систем теплопотребления с открытой схемой теплоснабжения и горячего водоснабжения в соответствии с пунктом 5.2.10 Правил N 170, санитарными правилами и нормами СанПиН 1.2.3685-21 &quot;Гигиенические нормативы и требования к обеспечению безопасности и (или) безвредности для человека факторов среды обитания&quot;, утвержденными постановлением Главного государственного санитарного врача Российской Федерации от 28.01.2021 N 2 &lt;13&gt; (далее - СанПиН 1.2.3685-21), и акты о результата...">
              <w:r>
                <w:rPr>
                  <w:sz w:val="24"/>
                  <w:color w:val="0000ff"/>
                </w:rPr>
                <w:t xml:space="preserve">11.5.17 пункта 11</w:t>
              </w:r>
            </w:hyperlink>
            <w:r>
              <w:rPr>
                <w:sz w:val="24"/>
              </w:rPr>
              <w:t xml:space="preserve"> Правил</w:t>
            </w:r>
          </w:p>
        </w:tc>
        <w:tc>
          <w:tcPr>
            <w:tcW w:w="2381" w:type="dxa"/>
          </w:tcPr>
          <w:p>
            <w:pPr>
              <w:pStyle w:val="0"/>
            </w:pPr>
            <w:r>
              <w:rPr>
                <w:sz w:val="24"/>
              </w:rPr>
              <w:t xml:space="preserve">Показатель выполнения </w:t>
            </w:r>
            <w:hyperlink w:history="0" r:id="rId635"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Правил и норм</w:t>
              </w:r>
            </w:hyperlink>
            <w:r>
              <w:rPr>
                <w:sz w:val="24"/>
              </w:rPr>
              <w:t xml:space="preserve"> технической эксплуатации жилищного фонда</w:t>
            </w:r>
          </w:p>
        </w:tc>
        <w:tc>
          <w:tcPr>
            <w:tcW w:w="1133" w:type="dxa"/>
          </w:tcPr>
          <w:p>
            <w:pPr>
              <w:pStyle w:val="0"/>
            </w:pPr>
            <w:r>
              <w:rPr>
                <w:sz w:val="24"/>
              </w:rPr>
              <w:t xml:space="preserve">0,06</w:t>
            </w:r>
          </w:p>
        </w:tc>
        <w:tc>
          <w:tcPr>
            <w:tcW w:w="1587" w:type="dxa"/>
          </w:tcPr>
          <w:p>
            <w:pPr>
              <w:pStyle w:val="0"/>
            </w:pPr>
            <w:r>
              <w:rPr>
                <w:sz w:val="24"/>
              </w:rPr>
              <w:t xml:space="preserve">К</w:t>
            </w:r>
            <w:r>
              <w:rPr>
                <w:sz w:val="24"/>
                <w:vertAlign w:val="subscript"/>
              </w:rPr>
              <w:t xml:space="preserve">жил.фонд</w:t>
            </w:r>
          </w:p>
        </w:tc>
        <w:tc>
          <w:tcPr>
            <w:tcW w:w="2800" w:type="dxa"/>
          </w:tcPr>
          <w:p>
            <w:pPr>
              <w:pStyle w:val="0"/>
            </w:pPr>
            <w:r>
              <w:rPr>
                <w:sz w:val="24"/>
              </w:rPr>
              <w:t xml:space="preserve">К</w:t>
            </w:r>
            <w:r>
              <w:rPr>
                <w:sz w:val="24"/>
                <w:vertAlign w:val="subscript"/>
              </w:rPr>
              <w:t xml:space="preserve">жил.фонд</w:t>
            </w:r>
            <w:r>
              <w:rPr>
                <w:sz w:val="24"/>
              </w:rPr>
              <w:t xml:space="preserve"> = К</w:t>
            </w:r>
            <w:r>
              <w:rPr>
                <w:sz w:val="24"/>
                <w:vertAlign w:val="subscript"/>
              </w:rPr>
              <w:t xml:space="preserve">контур</w:t>
            </w:r>
            <w:r>
              <w:rPr>
                <w:sz w:val="24"/>
              </w:rPr>
              <w:t xml:space="preserve"> * 0,7 + К</w:t>
            </w:r>
            <w:r>
              <w:rPr>
                <w:sz w:val="24"/>
                <w:vertAlign w:val="subscript"/>
              </w:rPr>
              <w:t xml:space="preserve">дезинф</w:t>
            </w:r>
            <w:r>
              <w:rPr>
                <w:sz w:val="24"/>
              </w:rPr>
              <w:t xml:space="preserve"> * 0,3</w:t>
            </w:r>
          </w:p>
        </w:tc>
        <w:tc>
          <w:tcPr>
            <w:tcW w:w="1133" w:type="dxa"/>
          </w:tcPr>
          <w:p>
            <w:pPr>
              <w:pStyle w:val="0"/>
            </w:pPr>
            <w:r>
              <w:rPr>
                <w:sz w:val="24"/>
              </w:rPr>
            </w:r>
          </w:p>
        </w:tc>
        <w:tc>
          <w:tcPr>
            <w:tcW w:w="1133" w:type="dxa"/>
          </w:tcPr>
          <w:p>
            <w:pPr>
              <w:pStyle w:val="0"/>
            </w:pPr>
            <w:r>
              <w:rPr>
                <w:sz w:val="24"/>
              </w:rPr>
            </w:r>
          </w:p>
        </w:tc>
      </w:tr>
      <w:tr>
        <w:tc>
          <w:tcPr>
            <w:tcW w:w="850" w:type="dxa"/>
            <w:vAlign w:val="center"/>
          </w:tcPr>
          <w:p>
            <w:pPr>
              <w:pStyle w:val="0"/>
            </w:pPr>
            <w:r>
              <w:rPr>
                <w:sz w:val="24"/>
              </w:rPr>
              <w:t xml:space="preserve">2.1</w:t>
            </w:r>
          </w:p>
        </w:tc>
        <w:tc>
          <w:tcPr>
            <w:vMerge w:val="continue"/>
          </w:tcPr>
          <w:p/>
        </w:tc>
        <w:tc>
          <w:tcPr>
            <w:tcW w:w="2551" w:type="dxa"/>
          </w:tcPr>
          <w:p>
            <w:pPr>
              <w:pStyle w:val="0"/>
            </w:pPr>
            <w:r>
              <w:rPr>
                <w:sz w:val="24"/>
              </w:rPr>
              <w:t xml:space="preserve">Акт выполненных работ по подготовке к отопительному периоду теплового контура здания в соответствии с требованиями </w:t>
            </w:r>
            <w:hyperlink w:history="0" r:id="rId636"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пункта 2.6.10</w:t>
              </w:r>
            </w:hyperlink>
            <w:r>
              <w:rPr>
                <w:sz w:val="24"/>
              </w:rPr>
              <w:t xml:space="preserve"> Правил и норм технической эксплуатации жилищного фонда (</w:t>
            </w:r>
            <w:hyperlink w:history="0" w:anchor="P180" w:tooltip="11.5.16. Акт выполненных работ по подготовке к отопительному периоду теплового контура здания в соответствии с требованиями пункта 2.6.10 Правил N 170.">
              <w:r>
                <w:rPr>
                  <w:sz w:val="24"/>
                  <w:color w:val="0000ff"/>
                </w:rPr>
                <w:t xml:space="preserve">подпункт 11.5.16 пункта 11</w:t>
              </w:r>
            </w:hyperlink>
            <w:r>
              <w:rPr>
                <w:sz w:val="24"/>
              </w:rPr>
              <w:t xml:space="preserve"> Правил)</w:t>
            </w:r>
          </w:p>
        </w:tc>
        <w:tc>
          <w:tcPr>
            <w:tcW w:w="2381" w:type="dxa"/>
          </w:tcPr>
          <w:p>
            <w:pPr>
              <w:pStyle w:val="0"/>
            </w:pPr>
            <w:r>
              <w:rPr>
                <w:sz w:val="24"/>
              </w:rPr>
              <w:t xml:space="preserve">Показатель выполнения работ по подготовке к отопительному периоду теплового контура здания</w:t>
            </w:r>
          </w:p>
        </w:tc>
        <w:tc>
          <w:tcPr>
            <w:tcW w:w="1133" w:type="dxa"/>
          </w:tcPr>
          <w:p>
            <w:pPr>
              <w:pStyle w:val="0"/>
            </w:pPr>
            <w:r>
              <w:rPr>
                <w:sz w:val="24"/>
              </w:rPr>
              <w:t xml:space="preserve">0,7</w:t>
            </w:r>
          </w:p>
        </w:tc>
        <w:tc>
          <w:tcPr>
            <w:tcW w:w="1587" w:type="dxa"/>
          </w:tcPr>
          <w:p>
            <w:pPr>
              <w:pStyle w:val="0"/>
            </w:pPr>
            <w:r>
              <w:rPr>
                <w:sz w:val="24"/>
              </w:rPr>
              <w:t xml:space="preserve">К</w:t>
            </w:r>
            <w:r>
              <w:rPr>
                <w:sz w:val="24"/>
                <w:vertAlign w:val="subscript"/>
              </w:rPr>
              <w:t xml:space="preserve">контур</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vAlign w:val="center"/>
          </w:tcPr>
          <w:p>
            <w:pPr>
              <w:pStyle w:val="0"/>
            </w:pPr>
            <w:r>
              <w:rPr>
                <w:sz w:val="24"/>
              </w:rPr>
              <w:t xml:space="preserve">2.2</w:t>
            </w:r>
          </w:p>
        </w:tc>
        <w:tc>
          <w:tcPr>
            <w:vMerge w:val="continue"/>
          </w:tcPr>
          <w:p/>
        </w:tc>
        <w:tc>
          <w:tcPr>
            <w:tcW w:w="2551" w:type="dxa"/>
          </w:tcPr>
          <w:p>
            <w:pPr>
              <w:pStyle w:val="0"/>
            </w:pPr>
            <w:r>
              <w:rPr>
                <w:sz w:val="24"/>
              </w:rP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w:history="0" r:id="rId637" w:tooltip="Постановление Госстроя РФ от 27.09.2003 N 170 (с изм. от 22.06.2022) &quot;Об утверждении Правил и норм технической эксплуатации жилищного фонда&quot; (Зарегистрировано в Минюсте РФ 15.10.2003 N 5176) {КонсультантПлюс}">
              <w:r>
                <w:rPr>
                  <w:sz w:val="24"/>
                  <w:color w:val="0000ff"/>
                </w:rPr>
                <w:t xml:space="preserve">пунктом 5.2.10</w:t>
              </w:r>
            </w:hyperlink>
            <w:r>
              <w:rPr>
                <w:sz w:val="24"/>
              </w:rPr>
              <w:t xml:space="preserve"> Правил и норм технической эксплуатации жилищного фонда, санитарных правил и норм </w:t>
            </w:r>
            <w:hyperlink w:history="0" r:id="rId638"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СанПиН 1.2.3685-21</w:t>
              </w:r>
            </w:hyperlink>
            <w:r>
              <w:rPr>
                <w:sz w:val="24"/>
              </w:rP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history="0" w:anchor="P2206" w:tooltip="&lt;4&gt; Зарегистрировано Минюстом Росс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юстом России 9 марта 2023 г., регистрационный N 72558). В соответствии с пунктом 3 постановления Главного государственного санитарного врача Российской Федерации от 28 января 2021 г. N 2 санитарные правила и нормы СанПиН 1.2.3685-21 &quot;Гигиенические нормативы и требования к о...">
              <w:r>
                <w:rPr>
                  <w:sz w:val="24"/>
                  <w:color w:val="0000ff"/>
                </w:rPr>
                <w:t xml:space="preserve">&lt;4&gt;</w:t>
              </w:r>
            </w:hyperlink>
            <w:r>
              <w:rPr>
                <w:sz w:val="24"/>
              </w:rPr>
              <w:t xml:space="preserve"> (далее - СанПиН 1.2.3685-21), и акты о результатах отбора проб воды из системы на соответствие требованиям </w:t>
            </w:r>
            <w:hyperlink w:history="0" r:id="rId639"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СанПиН 1.2.3685-21</w:t>
              </w:r>
            </w:hyperlink>
            <w:r>
              <w:rPr>
                <w:sz w:val="24"/>
              </w:rPr>
              <w:t xml:space="preserve">, оформленные аккредитованной лабораторией (</w:t>
            </w:r>
            <w:hyperlink w:history="0" w:anchor="P181" w:tooltip="11.5.17. Акты о проведении дезинфекции систем теплопотребления с открытой схемой теплоснабжения и горячего водоснабжения в соответствии с пунктом 5.2.10 Правил N 170, санитарными правилами и нормами СанПиН 1.2.3685-21 &quot;Гигиенические нормативы и требования к обеспечению безопасности и (или) безвредности для человека факторов среды обитания&quot;, утвержденными постановлением Главного государственного санитарного врача Российской Федерации от 28.01.2021 N 2 &lt;13&gt; (далее - СанПиН 1.2.3685-21), и акты о результата...">
              <w:r>
                <w:rPr>
                  <w:sz w:val="24"/>
                  <w:color w:val="0000ff"/>
                </w:rPr>
                <w:t xml:space="preserve">подпункт 11.5.17 пункта 11</w:t>
              </w:r>
            </w:hyperlink>
            <w:r>
              <w:rPr>
                <w:sz w:val="24"/>
              </w:rPr>
              <w:t xml:space="preserve"> Правил)</w:t>
            </w:r>
          </w:p>
        </w:tc>
        <w:tc>
          <w:tcPr>
            <w:tcW w:w="2381" w:type="dxa"/>
          </w:tcPr>
          <w:p>
            <w:pPr>
              <w:pStyle w:val="0"/>
            </w:pPr>
            <w:r>
              <w:rPr>
                <w:sz w:val="24"/>
              </w:rPr>
              <w:t xml:space="preserve">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33" w:type="dxa"/>
          </w:tcPr>
          <w:p>
            <w:pPr>
              <w:pStyle w:val="0"/>
            </w:pPr>
            <w:r>
              <w:rPr>
                <w:sz w:val="24"/>
              </w:rPr>
              <w:t xml:space="preserve">0,3</w:t>
            </w:r>
          </w:p>
        </w:tc>
        <w:tc>
          <w:tcPr>
            <w:tcW w:w="1587" w:type="dxa"/>
          </w:tcPr>
          <w:p>
            <w:pPr>
              <w:pStyle w:val="0"/>
            </w:pPr>
            <w:r>
              <w:rPr>
                <w:sz w:val="24"/>
              </w:rPr>
              <w:t xml:space="preserve">К</w:t>
            </w:r>
            <w:r>
              <w:rPr>
                <w:sz w:val="24"/>
                <w:vertAlign w:val="subscript"/>
              </w:rPr>
              <w:t xml:space="preserve">дезинф</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3</w:t>
            </w:r>
          </w:p>
        </w:tc>
        <w:tc>
          <w:tcPr>
            <w:tcW w:w="2267" w:type="dxa"/>
            <w:vMerge w:val="restart"/>
          </w:tcPr>
          <w:p>
            <w:pPr>
              <w:pStyle w:val="0"/>
            </w:pPr>
            <w:r>
              <w:rPr>
                <w:sz w:val="24"/>
              </w:rPr>
              <w:t xml:space="preserve">Обеспечить выполнение требования, предусмотренного </w:t>
            </w:r>
            <w:hyperlink w:history="0" r:id="rId640" w:tooltip="Постановление Правительства РФ от 17.05.2002 N 317 (ред. от 19.06.2017) &quot;Об утверждении Правил пользования газом и предоставления услуг по газоснабжению в Российской Федерации&quot; {КонсультантПлюс}">
              <w:r>
                <w:rPr>
                  <w:sz w:val="24"/>
                  <w:color w:val="0000ff"/>
                </w:rPr>
                <w:t xml:space="preserve">пунктом 11</w:t>
              </w:r>
            </w:hyperlink>
            <w:r>
              <w:rPr>
                <w:sz w:val="24"/>
              </w:rPr>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history="0" w:anchor="P154" w:tooltip="11.3. Обеспечить выполнение требования, предусмотренного пунктом 11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r>
                <w:rPr>
                  <w:sz w:val="24"/>
                  <w:color w:val="0000ff"/>
                </w:rPr>
                <w:t xml:space="preserve">подпункт 11.3 пункта 11</w:t>
              </w:r>
            </w:hyperlink>
            <w:r>
              <w:rPr>
                <w:sz w:val="24"/>
              </w:rPr>
              <w:t xml:space="preserve"> Правил)</w:t>
            </w:r>
          </w:p>
        </w:tc>
        <w:tc>
          <w:tcPr>
            <w:tcW w:w="2551" w:type="dxa"/>
            <w:vMerge w:val="restart"/>
          </w:tcPr>
          <w:p>
            <w:pPr>
              <w:pStyle w:val="0"/>
            </w:pPr>
            <w:r>
              <w:rPr>
                <w:sz w:val="24"/>
              </w:rPr>
              <w:t xml:space="preserve">Для лиц, указанных в </w:t>
            </w:r>
            <w:hyperlink w:history="0" w:anchor="P43" w:tooltip="1.4.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 в части теплопотребляющих установок, инженерных коммуникаций (в том числе тепловые сети при наличии таких сетей) и иного общедомового имущества, обслуживающего более одного жилого и (или) нежилого помещения в многоквартирном доме (в том числ...">
              <w:r>
                <w:rPr>
                  <w:sz w:val="24"/>
                  <w:color w:val="0000ff"/>
                </w:rPr>
                <w:t xml:space="preserve">подпунктах 1.4</w:t>
              </w:r>
            </w:hyperlink>
            <w:r>
              <w:rPr>
                <w:sz w:val="24"/>
              </w:rPr>
              <w:t xml:space="preserve">, </w:t>
            </w:r>
            <w:hyperlink w:history="0" w:anchor="P44" w:tooltip="1.5.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
              <w:r>
                <w:rPr>
                  <w:sz w:val="24"/>
                  <w:color w:val="0000ff"/>
                </w:rPr>
                <w:t xml:space="preserve">1.5 пункта 1</w:t>
              </w:r>
            </w:hyperlink>
            <w:r>
              <w:rPr>
                <w:sz w:val="24"/>
              </w:rPr>
              <w:t xml:space="preserve">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history="0" w:anchor="P185" w:tooltip="11.5.18. Копия акта обследования дымовых и вентиляционных каналов многоквартирных домов перед отопительным периодом, копия действующего (действующих) документа (документов), подтверждающих выполнение технического обслуживания и ремонта внутридомового газового оборудования в многоквартирном дом (для лиц, указанных в подпунктах 1.4, 1.5 пункта 1 настоящих Правил).">
              <w:r>
                <w:rPr>
                  <w:sz w:val="24"/>
                  <w:color w:val="0000ff"/>
                </w:rPr>
                <w:t xml:space="preserve">пункт 11.5.18 пункта 18</w:t>
              </w:r>
            </w:hyperlink>
            <w:r>
              <w:rPr>
                <w:sz w:val="24"/>
              </w:rPr>
              <w:t xml:space="preserve"> Правил)</w:t>
            </w:r>
          </w:p>
        </w:tc>
        <w:tc>
          <w:tcPr>
            <w:tcW w:w="2381" w:type="dxa"/>
          </w:tcPr>
          <w:p>
            <w:pPr>
              <w:pStyle w:val="0"/>
            </w:pPr>
            <w:r>
              <w:rPr>
                <w:sz w:val="24"/>
              </w:rPr>
              <w:t xml:space="preserve">Показатель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133" w:type="dxa"/>
          </w:tcPr>
          <w:p>
            <w:pPr>
              <w:pStyle w:val="0"/>
            </w:pPr>
            <w:r>
              <w:rPr>
                <w:sz w:val="24"/>
              </w:rPr>
              <w:t xml:space="preserve">0,02</w:t>
            </w:r>
          </w:p>
        </w:tc>
        <w:tc>
          <w:tcPr>
            <w:tcW w:w="1587" w:type="dxa"/>
          </w:tcPr>
          <w:p>
            <w:pPr>
              <w:pStyle w:val="0"/>
            </w:pPr>
            <w:r>
              <w:rPr>
                <w:sz w:val="24"/>
              </w:rPr>
              <w:t xml:space="preserve">К</w:t>
            </w:r>
            <w:r>
              <w:rPr>
                <w:sz w:val="24"/>
                <w:vertAlign w:val="subscript"/>
              </w:rPr>
              <w:t xml:space="preserve">газ</w:t>
            </w:r>
          </w:p>
        </w:tc>
        <w:tc>
          <w:tcPr>
            <w:tcW w:w="2800" w:type="dxa"/>
          </w:tcPr>
          <w:p>
            <w:pPr>
              <w:pStyle w:val="0"/>
            </w:pPr>
            <w:r>
              <w:rPr>
                <w:sz w:val="24"/>
              </w:rPr>
              <w:t xml:space="preserve">К</w:t>
            </w:r>
            <w:r>
              <w:rPr>
                <w:sz w:val="24"/>
                <w:vertAlign w:val="subscript"/>
              </w:rPr>
              <w:t xml:space="preserve">газ</w:t>
            </w:r>
            <w:r>
              <w:rPr>
                <w:sz w:val="24"/>
              </w:rPr>
              <w:t xml:space="preserve"> =</w:t>
            </w:r>
            <w:r>
              <w:rPr>
                <w:sz w:val="24"/>
                <w:vertAlign w:val="superscript"/>
              </w:rPr>
              <w:t xml:space="preserve">-</w:t>
            </w:r>
            <w:r>
              <w:rPr>
                <w:sz w:val="24"/>
              </w:rPr>
              <w:t xml:space="preserve">К</w:t>
            </w:r>
            <w:r>
              <w:rPr>
                <w:sz w:val="24"/>
                <w:vertAlign w:val="subscript"/>
              </w:rPr>
              <w:t xml:space="preserve">дым.вент</w:t>
            </w:r>
            <w:r>
              <w:rPr>
                <w:sz w:val="24"/>
              </w:rPr>
              <w:t xml:space="preserve"> * 0,5 + К</w:t>
            </w:r>
            <w:r>
              <w:rPr>
                <w:sz w:val="24"/>
                <w:vertAlign w:val="subscript"/>
              </w:rPr>
              <w:t xml:space="preserve">догов.тех.обсл</w:t>
            </w:r>
            <w:r>
              <w:rPr>
                <w:sz w:val="24"/>
              </w:rPr>
              <w:t xml:space="preserve"> * 0,5</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3.1</w:t>
            </w:r>
          </w:p>
        </w:tc>
        <w:tc>
          <w:tcPr>
            <w:vMerge w:val="continue"/>
          </w:tcPr>
          <w:p/>
        </w:tc>
        <w:tc>
          <w:tcPr>
            <w:vMerge w:val="continue"/>
          </w:tcPr>
          <w:p/>
        </w:tc>
        <w:tc>
          <w:tcPr>
            <w:tcW w:w="2381" w:type="dxa"/>
          </w:tcPr>
          <w:p>
            <w:pPr>
              <w:pStyle w:val="0"/>
            </w:pPr>
            <w:r>
              <w:rPr>
                <w:sz w:val="24"/>
              </w:rPr>
              <w:t xml:space="preserve">Показатель наличия акта обследования дымовых и вентиляционных каналов многоквартирных домов перед отопительным периодом</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дым.вент</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3.2</w:t>
            </w:r>
          </w:p>
        </w:tc>
        <w:tc>
          <w:tcPr>
            <w:vMerge w:val="continue"/>
          </w:tcPr>
          <w:p/>
        </w:tc>
        <w:tc>
          <w:tcPr>
            <w:vMerge w:val="continue"/>
          </w:tcPr>
          <w:p/>
        </w:tc>
        <w:tc>
          <w:tcPr>
            <w:tcW w:w="2381" w:type="dxa"/>
          </w:tcPr>
          <w:p>
            <w:pPr>
              <w:pStyle w:val="0"/>
            </w:pPr>
            <w:r>
              <w:rPr>
                <w:sz w:val="24"/>
              </w:rPr>
              <w:t xml:space="preserve">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33" w:type="dxa"/>
          </w:tcPr>
          <w:p>
            <w:pPr>
              <w:pStyle w:val="0"/>
            </w:pPr>
            <w:r>
              <w:rPr>
                <w:sz w:val="24"/>
              </w:rPr>
              <w:t xml:space="preserve">0,5</w:t>
            </w:r>
          </w:p>
        </w:tc>
        <w:tc>
          <w:tcPr>
            <w:tcW w:w="1587" w:type="dxa"/>
          </w:tcPr>
          <w:p>
            <w:pPr>
              <w:pStyle w:val="0"/>
            </w:pPr>
            <w:r>
              <w:rPr>
                <w:sz w:val="24"/>
              </w:rPr>
              <w:t xml:space="preserve">К</w:t>
            </w:r>
            <w:r>
              <w:rPr>
                <w:sz w:val="24"/>
                <w:vertAlign w:val="subscript"/>
              </w:rPr>
              <w:t xml:space="preserve">догов.тех.обсл</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r>
        <w:tc>
          <w:tcPr>
            <w:tcW w:w="850" w:type="dxa"/>
          </w:tcPr>
          <w:p>
            <w:pPr>
              <w:pStyle w:val="0"/>
            </w:pPr>
            <w:r>
              <w:rPr>
                <w:sz w:val="24"/>
              </w:rPr>
              <w:t xml:space="preserve">4</w:t>
            </w:r>
          </w:p>
        </w:tc>
        <w:tc>
          <w:tcPr>
            <w:tcW w:w="2267" w:type="dxa"/>
          </w:tcPr>
          <w:p>
            <w:pPr>
              <w:pStyle w:val="0"/>
            </w:pPr>
            <w:r>
              <w:rPr>
                <w:sz w:val="24"/>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641"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642"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w:history="0" r:id="rId64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пунктов 2.2.1</w:t>
              </w:r>
            </w:hyperlink>
            <w:r>
              <w:rPr>
                <w:sz w:val="24"/>
              </w:rPr>
              <w:t xml:space="preserve">, </w:t>
            </w:r>
            <w:hyperlink w:history="0" r:id="rId64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2.3.14</w:t>
              </w:r>
            </w:hyperlink>
            <w:r>
              <w:rPr>
                <w:sz w:val="24"/>
              </w:rPr>
              <w:t xml:space="preserve">, </w:t>
            </w:r>
            <w:hyperlink w:history="0" r:id="rId64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2.3.15</w:t>
              </w:r>
            </w:hyperlink>
            <w:r>
              <w:rPr>
                <w:sz w:val="24"/>
              </w:rPr>
              <w:t xml:space="preserve">, </w:t>
            </w:r>
            <w:hyperlink w:history="0" r:id="rId64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2.8.1</w:t>
              </w:r>
            </w:hyperlink>
            <w:r>
              <w:rPr>
                <w:sz w:val="24"/>
              </w:rPr>
              <w:t xml:space="preserve">, </w:t>
            </w:r>
            <w:hyperlink w:history="0" r:id="rId64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6.2.52</w:t>
              </w:r>
            </w:hyperlink>
            <w:r>
              <w:rPr>
                <w:sz w:val="24"/>
              </w:rPr>
              <w:t xml:space="preserve">, </w:t>
            </w:r>
            <w:hyperlink w:history="0" r:id="rId64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6.2.62</w:t>
              </w:r>
            </w:hyperlink>
            <w:r>
              <w:rPr>
                <w:sz w:val="24"/>
              </w:rPr>
              <w:t xml:space="preserve">, </w:t>
            </w:r>
            <w:hyperlink w:history="0" r:id="rId64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9.1.53</w:t>
              </w:r>
            </w:hyperlink>
            <w:r>
              <w:rPr>
                <w:sz w:val="24"/>
              </w:rPr>
              <w:t xml:space="preserve">, </w:t>
            </w:r>
            <w:hyperlink w:history="0" r:id="rId65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9.2.9</w:t>
              </w:r>
            </w:hyperlink>
            <w:r>
              <w:rPr>
                <w:sz w:val="24"/>
              </w:rPr>
              <w:t xml:space="preserve">, </w:t>
            </w:r>
            <w:hyperlink w:history="0" r:id="rId65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9.2.10</w:t>
              </w:r>
            </w:hyperlink>
            <w:r>
              <w:rPr>
                <w:sz w:val="24"/>
              </w:rPr>
              <w:t xml:space="preserve">, </w:t>
            </w:r>
            <w:hyperlink w:history="0" r:id="rId65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9.2.12</w:t>
              </w:r>
            </w:hyperlink>
            <w:r>
              <w:rPr>
                <w:sz w:val="24"/>
              </w:rPr>
              <w:t xml:space="preserve">, </w:t>
            </w:r>
            <w:hyperlink w:history="0" r:id="rId65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9.2.13</w:t>
              </w:r>
            </w:hyperlink>
            <w:r>
              <w:rPr>
                <w:sz w:val="24"/>
              </w:rPr>
              <w:t xml:space="preserve">, </w:t>
            </w:r>
            <w:hyperlink w:history="0" r:id="rId654"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9.2.20</w:t>
              </w:r>
            </w:hyperlink>
            <w:r>
              <w:rPr>
                <w:sz w:val="24"/>
              </w:rPr>
              <w:t xml:space="preserve">, </w:t>
            </w:r>
            <w:hyperlink w:history="0" r:id="rId655"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9.3.10</w:t>
              </w:r>
            </w:hyperlink>
            <w:r>
              <w:rPr>
                <w:sz w:val="24"/>
              </w:rPr>
              <w:t xml:space="preserve">, </w:t>
            </w:r>
            <w:hyperlink w:history="0" r:id="rId656"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9.3.11</w:t>
              </w:r>
            </w:hyperlink>
            <w:r>
              <w:rPr>
                <w:sz w:val="24"/>
              </w:rPr>
              <w:t xml:space="preserve">, </w:t>
            </w:r>
            <w:hyperlink w:history="0" r:id="rId657"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9.3.19</w:t>
              </w:r>
            </w:hyperlink>
            <w:r>
              <w:rPr>
                <w:sz w:val="24"/>
              </w:rPr>
              <w:t xml:space="preserve">, </w:t>
            </w:r>
            <w:hyperlink w:history="0" r:id="rId658"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9.3.24</w:t>
              </w:r>
            </w:hyperlink>
            <w:r>
              <w:rPr>
                <w:sz w:val="24"/>
              </w:rPr>
              <w:t xml:space="preserve">, </w:t>
            </w:r>
            <w:hyperlink w:history="0" r:id="rId659"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9.3.25</w:t>
              </w:r>
            </w:hyperlink>
            <w:r>
              <w:rPr>
                <w:sz w:val="24"/>
              </w:rPr>
              <w:t xml:space="preserve">, </w:t>
            </w:r>
            <w:hyperlink w:history="0" r:id="rId66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10.1.9</w:t>
              </w:r>
            </w:hyperlink>
            <w:r>
              <w:rPr>
                <w:sz w:val="24"/>
              </w:rPr>
              <w:t xml:space="preserve">, </w:t>
            </w:r>
            <w:hyperlink w:history="0" r:id="rId661"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11.1</w:t>
              </w:r>
            </w:hyperlink>
            <w:r>
              <w:rPr>
                <w:sz w:val="24"/>
              </w:rPr>
              <w:t xml:space="preserve">, </w:t>
            </w:r>
            <w:hyperlink w:history="0" r:id="rId662"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11.2</w:t>
              </w:r>
            </w:hyperlink>
            <w:r>
              <w:rPr>
                <w:sz w:val="24"/>
              </w:rPr>
              <w:t xml:space="preserve">, </w:t>
            </w:r>
            <w:hyperlink w:history="0" r:id="rId663"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11.5</w:t>
              </w:r>
            </w:hyperlink>
            <w:r>
              <w:rPr>
                <w:sz w:val="24"/>
              </w:rPr>
              <w:t xml:space="preserve"> Правил технической эксплуатации тепловых энергоустановок, </w:t>
            </w:r>
            <w:hyperlink w:history="0" r:id="rId664"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пунктов 394</w:t>
              </w:r>
            </w:hyperlink>
            <w:r>
              <w:rPr>
                <w:sz w:val="24"/>
              </w:rPr>
              <w:t xml:space="preserve">, </w:t>
            </w:r>
            <w:hyperlink w:history="0" r:id="rId665"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396</w:t>
              </w:r>
            </w:hyperlink>
            <w:r>
              <w:rPr>
                <w:sz w:val="24"/>
              </w:rPr>
              <w:t xml:space="preserve"> - </w:t>
            </w:r>
            <w:hyperlink w:history="0" r:id="rId666"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399</w:t>
              </w:r>
            </w:hyperlink>
            <w:r>
              <w:rPr>
                <w:sz w:val="24"/>
              </w:rPr>
              <w:t xml:space="preserve">, </w:t>
            </w:r>
            <w:hyperlink w:history="0" r:id="rId667"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403</w:t>
              </w:r>
            </w:hyperlink>
            <w:r>
              <w:rPr>
                <w:sz w:val="24"/>
              </w:rPr>
              <w:t xml:space="preserve"> Правил промышленной безопасности (</w:t>
            </w:r>
            <w:hyperlink w:history="0"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sz w:val="24"/>
                  <w:color w:val="0000ff"/>
                </w:rPr>
                <w:t xml:space="preserve">подпункт 11.4 пункта 11</w:t>
              </w:r>
            </w:hyperlink>
            <w:r>
              <w:rPr>
                <w:sz w:val="24"/>
              </w:rPr>
              <w:t xml:space="preserve"> Правил)</w:t>
            </w:r>
          </w:p>
        </w:tc>
        <w:tc>
          <w:tcPr>
            <w:tcW w:w="2551" w:type="dxa"/>
          </w:tcPr>
          <w:p>
            <w:pPr>
              <w:pStyle w:val="0"/>
            </w:pPr>
            <w:r>
              <w:rPr>
                <w:sz w:val="24"/>
              </w:rPr>
              <w:t xml:space="preserve">Справка, представленная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w:history="0" r:id="rId668" w:tooltip="Федеральный закон от 27.07.2010 N 190-ФЗ (ред. от 08.08.2024) &quot;О теплоснабжении&quot; (с изм. и доп., вступ. в силу с 01.03.2025) {КонсультантПлюс}">
              <w:r>
                <w:rPr>
                  <w:sz w:val="24"/>
                  <w:color w:val="0000ff"/>
                </w:rPr>
                <w:t xml:space="preserve">пунктом 2 части 1 статьи 4.1</w:t>
              </w:r>
            </w:hyperlink>
            <w:r>
              <w:rPr>
                <w:sz w:val="24"/>
              </w:rPr>
              <w:t xml:space="preserve"> Федерального закона о теплоснабжении и </w:t>
            </w:r>
            <w:hyperlink w:history="0" r:id="rId669" w:tooltip="Федеральный закон от 21.07.1997 N 116-ФЗ (ред. от 08.08.2024) &quot;О промышленной безопасности опасных производственных объектов&quot; (с изм. и доп., вступ. в силу с 01.03.2025) {КонсультантПлюс}">
              <w:r>
                <w:rPr>
                  <w:sz w:val="24"/>
                  <w:color w:val="0000ff"/>
                </w:rPr>
                <w:t xml:space="preserve">абзацем вторым пункта 2 статьи 5</w:t>
              </w:r>
            </w:hyperlink>
            <w:r>
              <w:rPr>
                <w:sz w:val="24"/>
              </w:rPr>
              <w:t xml:space="preserve"> Федерального закона о промышленной безопасности), в комиссию по оценке готовности к отопительному периоду</w:t>
            </w:r>
          </w:p>
          <w:p>
            <w:pPr>
              <w:pStyle w:val="0"/>
            </w:pPr>
            <w:r>
              <w:rPr>
                <w:sz w:val="24"/>
              </w:rPr>
              <w:t xml:space="preserve">(</w:t>
            </w:r>
            <w:hyperlink w:history="0" w:anchor="P155" w:tooltip="11.4. Обеспечить выполнение предписаний, содержащих требования об устранении нарушений требований пунктов 2.2.1, 2.3.14, 2.3.15, 2.8.1, 6.2.52, 6.2.62, 9.1.53, 9.2.9, 9.2.10, 9.2.12, 9.2.13, 9.2.20, 9.3.10, 9.3.11, 9.3.19, 9.3.24, 9.3.25, 10.1.9, 11.1, 11.2, 11.5 Правил N 115, пунктов 394, 396 - 399, 403 Правил промышленной безопасности.">
              <w:r>
                <w:rPr>
                  <w:sz w:val="24"/>
                  <w:color w:val="0000ff"/>
                </w:rPr>
                <w:t xml:space="preserve">подпункт 11.4 пункта 11</w:t>
              </w:r>
            </w:hyperlink>
            <w:r>
              <w:rPr>
                <w:sz w:val="24"/>
              </w:rPr>
              <w:t xml:space="preserve"> Правил)</w:t>
            </w:r>
          </w:p>
        </w:tc>
        <w:tc>
          <w:tcPr>
            <w:tcW w:w="2381" w:type="dxa"/>
          </w:tcPr>
          <w:p>
            <w:pPr>
              <w:pStyle w:val="0"/>
            </w:pPr>
            <w:r>
              <w:rPr>
                <w:sz w:val="24"/>
              </w:rPr>
              <w:t xml:space="preserve">Показатель выполнения предписаний, влияющих на надежность работы в отопительный период</w:t>
            </w:r>
          </w:p>
        </w:tc>
        <w:tc>
          <w:tcPr>
            <w:tcW w:w="1133" w:type="dxa"/>
          </w:tcPr>
          <w:p>
            <w:pPr>
              <w:pStyle w:val="0"/>
            </w:pPr>
            <w:r>
              <w:rPr>
                <w:sz w:val="24"/>
              </w:rPr>
              <w:t xml:space="preserve">0,05</w:t>
            </w:r>
          </w:p>
        </w:tc>
        <w:tc>
          <w:tcPr>
            <w:tcW w:w="1587" w:type="dxa"/>
          </w:tcPr>
          <w:p>
            <w:pPr>
              <w:pStyle w:val="0"/>
            </w:pPr>
            <w:r>
              <w:rPr>
                <w:sz w:val="24"/>
              </w:rPr>
              <w:t xml:space="preserve">К</w:t>
            </w:r>
            <w:r>
              <w:rPr>
                <w:sz w:val="24"/>
                <w:vertAlign w:val="subscript"/>
              </w:rPr>
              <w:t xml:space="preserve">предп</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t xml:space="preserve">Не заполняется</w:t>
            </w:r>
          </w:p>
        </w:tc>
      </w:tr>
      <w:tr>
        <w:tc>
          <w:tcPr>
            <w:tcW w:w="850" w:type="dxa"/>
          </w:tcPr>
          <w:p>
            <w:pPr>
              <w:pStyle w:val="0"/>
            </w:pPr>
            <w:r>
              <w:rPr>
                <w:sz w:val="24"/>
              </w:rPr>
              <w:t xml:space="preserve">5</w:t>
            </w:r>
          </w:p>
        </w:tc>
        <w:tc>
          <w:tcPr>
            <w:tcW w:w="2267" w:type="dxa"/>
          </w:tcPr>
          <w:p>
            <w:pPr>
              <w:pStyle w:val="0"/>
            </w:pPr>
            <w:r>
              <w:rPr>
                <w:sz w:val="24"/>
              </w:rPr>
              <w:t xml:space="preserve">Обеспечить выполнение плана подготовки к отопительному периоду, предусмотренного </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пунктом 3</w:t>
              </w:r>
            </w:hyperlink>
            <w:r>
              <w:rPr>
                <w:sz w:val="24"/>
              </w:rPr>
              <w:t xml:space="preserve"> Правил, и составленного с учетом </w:t>
            </w:r>
            <w:hyperlink w:history="0" r:id="rId670" w:tooltip="Приказ Минэнерго России от 24.03.2003 N 115 &quot;Об утверждении Правил технической эксплуатации тепловых энергоустановок&quot; (Зарегистрировано в Минюсте России 02.04.2003 N 4358) {КонсультантПлюс}">
              <w:r>
                <w:rPr>
                  <w:sz w:val="24"/>
                  <w:color w:val="0000ff"/>
                </w:rPr>
                <w:t xml:space="preserve">пункта 11.1</w:t>
              </w:r>
            </w:hyperlink>
            <w:r>
              <w:rPr>
                <w:sz w:val="24"/>
              </w:rPr>
              <w:t xml:space="preserve"> Правил технической эксплуатации тепловых энергоустановок (</w:t>
            </w:r>
            <w:hyperlink w:history="0" w:anchor="P156" w:tooltip="11.5. Обеспечить выполнение плана подготовки к отопительному периоду, предусмотренного пунктом 3 настоящих Правил, и составленного в соответствии с пунктом 11.1 Правил N 115, подготовить и представить комиссии документы, подтверждающие выполнение требований, установленных подпунктами 11.1 - 11.4 пункта 11 настоящих Правил.">
              <w:r>
                <w:rPr>
                  <w:sz w:val="24"/>
                  <w:color w:val="0000ff"/>
                </w:rPr>
                <w:t xml:space="preserve">подпункт 11.5 пункта 11</w:t>
              </w:r>
            </w:hyperlink>
            <w:r>
              <w:rPr>
                <w:sz w:val="24"/>
              </w:rPr>
              <w:t xml:space="preserve"> Правил)</w:t>
            </w:r>
          </w:p>
        </w:tc>
        <w:tc>
          <w:tcPr>
            <w:tcW w:w="2551" w:type="dxa"/>
          </w:tcPr>
          <w:p>
            <w:pPr>
              <w:pStyle w:val="0"/>
            </w:pPr>
            <w:r>
              <w:rPr>
                <w:sz w:val="24"/>
              </w:rPr>
              <w:t xml:space="preserve">План подготовки к отопительному периоду (</w:t>
            </w:r>
            <w:hyperlink w:history="0" w:anchor="P54" w:tooltip="3. План подготовки к отопительному периоду ежегодно разрабатывается и утверждается организационно-распорядительным документом:">
              <w:r>
                <w:rPr>
                  <w:sz w:val="24"/>
                  <w:color w:val="0000ff"/>
                </w:rPr>
                <w:t xml:space="preserve">пункт 3</w:t>
              </w:r>
            </w:hyperlink>
            <w:r>
              <w:rPr>
                <w:sz w:val="24"/>
              </w:rPr>
              <w:t xml:space="preserve"> Правил)</w:t>
            </w:r>
          </w:p>
        </w:tc>
        <w:tc>
          <w:tcPr>
            <w:tcW w:w="2381" w:type="dxa"/>
          </w:tcPr>
          <w:p>
            <w:pPr>
              <w:pStyle w:val="0"/>
            </w:pPr>
            <w:r>
              <w:rPr>
                <w:sz w:val="24"/>
              </w:rPr>
              <w:t xml:space="preserve">Показатель наличия утвержденного плана подготовки к отопительному периоду</w:t>
            </w:r>
          </w:p>
        </w:tc>
        <w:tc>
          <w:tcPr>
            <w:tcW w:w="1133" w:type="dxa"/>
          </w:tcPr>
          <w:p>
            <w:pPr>
              <w:pStyle w:val="0"/>
            </w:pPr>
            <w:r>
              <w:rPr>
                <w:sz w:val="24"/>
              </w:rPr>
              <w:t xml:space="preserve">0,02</w:t>
            </w:r>
          </w:p>
        </w:tc>
        <w:tc>
          <w:tcPr>
            <w:tcW w:w="1587" w:type="dxa"/>
          </w:tcPr>
          <w:p>
            <w:pPr>
              <w:pStyle w:val="0"/>
            </w:pPr>
            <w:r>
              <w:rPr>
                <w:sz w:val="24"/>
              </w:rPr>
              <w:t xml:space="preserve">К</w:t>
            </w:r>
            <w:r>
              <w:rPr>
                <w:sz w:val="24"/>
                <w:vertAlign w:val="subscript"/>
              </w:rPr>
              <w:t xml:space="preserve">план</w:t>
            </w:r>
          </w:p>
        </w:tc>
        <w:tc>
          <w:tcPr>
            <w:tcW w:w="2800" w:type="dxa"/>
          </w:tcPr>
          <w:p>
            <w:pPr>
              <w:pStyle w:val="0"/>
            </w:pPr>
            <w:r>
              <w:rPr>
                <w:sz w:val="24"/>
              </w:rPr>
              <w:t xml:space="preserve">Наличие - 1</w:t>
            </w:r>
          </w:p>
          <w:p>
            <w:pPr>
              <w:pStyle w:val="0"/>
            </w:pPr>
            <w:r>
              <w:rPr>
                <w:sz w:val="24"/>
              </w:rPr>
              <w:t xml:space="preserve">Отсутствие - 0</w:t>
            </w:r>
          </w:p>
        </w:tc>
        <w:tc>
          <w:tcPr>
            <w:tcW w:w="1133" w:type="dxa"/>
          </w:tcPr>
          <w:p>
            <w:pPr>
              <w:pStyle w:val="0"/>
            </w:pPr>
            <w:r>
              <w:rPr>
                <w:sz w:val="24"/>
              </w:rPr>
            </w:r>
          </w:p>
        </w:tc>
        <w:tc>
          <w:tcPr>
            <w:tcW w:w="1133" w:type="dxa"/>
          </w:tcPr>
          <w:p>
            <w:pPr>
              <w:pStyle w:val="0"/>
            </w:pPr>
            <w:r>
              <w:rPr>
                <w:sz w:val="24"/>
              </w:rPr>
            </w:r>
          </w:p>
        </w:tc>
      </w:tr>
    </w:tbl>
    <w:p>
      <w:pPr>
        <w:sectPr>
          <w:headerReference w:type="default" r:id="rId199"/>
          <w:headerReference w:type="first" r:id="rId199"/>
          <w:footerReference w:type="default" r:id="rId200"/>
          <w:footerReference w:type="first" r:id="rId200"/>
          <w:pgSz w:w="16838" w:h="11906" w:orient="landscape"/>
          <w:pgMar w:top="1133" w:right="397" w:bottom="566" w:left="397" w:header="0" w:footer="0" w:gutter="0"/>
          <w:titlePg/>
        </w:sectPr>
      </w:pPr>
    </w:p>
    <w:p>
      <w:pPr>
        <w:pStyle w:val="0"/>
        <w:ind w:firstLine="540"/>
        <w:jc w:val="both"/>
      </w:pPr>
      <w:r>
        <w:rPr>
          <w:sz w:val="24"/>
        </w:rPr>
      </w:r>
    </w:p>
    <w:p>
      <w:pPr>
        <w:pStyle w:val="0"/>
        <w:ind w:firstLine="540"/>
        <w:jc w:val="both"/>
      </w:pPr>
      <w:r>
        <w:rPr>
          <w:sz w:val="24"/>
        </w:rPr>
        <w:t xml:space="preserve">--------------------------------</w:t>
      </w:r>
    </w:p>
    <w:bookmarkStart w:id="2203" w:name="P2203"/>
    <w:bookmarkEnd w:id="2203"/>
    <w:p>
      <w:pPr>
        <w:pStyle w:val="0"/>
        <w:spacing w:before="240" w:line-rule="auto"/>
        <w:ind w:firstLine="540"/>
        <w:jc w:val="both"/>
      </w:pPr>
      <w:r>
        <w:rPr>
          <w:sz w:val="24"/>
        </w:rPr>
        <w:t xml:space="preserve">&lt;1&gt; Зарегистрирован Минюстом России 2 апреля 2003 г., регистрационный N 4358.</w:t>
      </w:r>
    </w:p>
    <w:bookmarkStart w:id="2204" w:name="P2204"/>
    <w:bookmarkEnd w:id="2204"/>
    <w:p>
      <w:pPr>
        <w:pStyle w:val="0"/>
        <w:spacing w:before="240" w:line-rule="auto"/>
        <w:ind w:firstLine="540"/>
        <w:jc w:val="both"/>
      </w:pPr>
      <w:r>
        <w:rPr>
          <w:sz w:val="24"/>
        </w:rPr>
        <w:t xml:space="preserve">&lt;2&gt; Зарегистрирован Минюстом России 31 декабря 2020 г., регистрационный N 61998. В соответствии с </w:t>
      </w:r>
      <w:hyperlink w:history="0" r:id="rId671" w:tooltip="Приказ Ростехнадзора от 15.12.2020 N 536 &quot;Об утверждении федеральных норм и правил в области промышленной безопасности &quot;Правила промышленной безопасности при использовании оборудования, работающего под избыточным давлением&quot; (Зарегистрировано в Минюсте России 31.12.2020 N 61998) {КонсультантПлюс}">
        <w:r>
          <w:rPr>
            <w:sz w:val="24"/>
            <w:color w:val="0000ff"/>
          </w:rPr>
          <w:t xml:space="preserve">пунктом 2</w:t>
        </w:r>
      </w:hyperlink>
      <w:r>
        <w:rPr>
          <w:sz w:val="24"/>
        </w:rPr>
        <w:t xml:space="preserve"> приказа Ростехнадзора от 15 декабря 2020 г. N 536 Правила промышленной безопасности действуют до 1 января 2027 г.</w:t>
      </w:r>
    </w:p>
    <w:bookmarkStart w:id="2205" w:name="P2205"/>
    <w:bookmarkEnd w:id="2205"/>
    <w:p>
      <w:pPr>
        <w:pStyle w:val="0"/>
        <w:spacing w:before="240" w:line-rule="auto"/>
        <w:ind w:firstLine="540"/>
        <w:jc w:val="both"/>
      </w:pPr>
      <w:r>
        <w:rPr>
          <w:sz w:val="24"/>
        </w:rPr>
        <w:t xml:space="preserve">&lt;3&gt; Зарегистрирован Минюстом России 15 октября 2003 г., регистрационный N 5176.</w:t>
      </w:r>
    </w:p>
    <w:bookmarkStart w:id="2206" w:name="P2206"/>
    <w:bookmarkEnd w:id="2206"/>
    <w:p>
      <w:pPr>
        <w:pStyle w:val="0"/>
        <w:spacing w:before="240" w:line-rule="auto"/>
        <w:ind w:firstLine="540"/>
        <w:jc w:val="both"/>
      </w:pPr>
      <w:r>
        <w:rPr>
          <w:sz w:val="24"/>
        </w:rPr>
        <w:t xml:space="preserve">&lt;4&gt; Зарегистрировано Минюстом России 29 января 2021 г., регистрационный N 62296 (с изменениями, внесенными постановлением Главного государственного санитарного врача Российской Федерации от 30 декабря 2022 г. N 24 (зарегистрировано Минюстом России 9 марта 2023 г., регистрационный N 72558). В соответствии с </w:t>
      </w:r>
      <w:hyperlink w:history="0" r:id="rId672" w:tooltip="Постановление Главного государственного санитарного врача РФ от 28.01.2021 N 2 (ред. от 30.12.2022) &quot;Об утверждении санитарных правил и норм СанПиН 1.2.3685-21 &quot;Гигиенические нормативы и требования к обеспечению безопасности и (или) безвредности для человека факторов среды обитания&quot; (вместе с &quot;СанПиН 1.2.3685-21. Санитарные правила и нормы...&quot;) (Зарегистрировано в Минюсте России 29.01.2021 N 62296) {КонсультантПлюс}">
        <w:r>
          <w:rPr>
            <w:sz w:val="24"/>
            <w:color w:val="0000ff"/>
          </w:rPr>
          <w:t xml:space="preserve">пунктом 3</w:t>
        </w:r>
      </w:hyperlink>
      <w:r>
        <w:rPr>
          <w:sz w:val="24"/>
        </w:rPr>
        <w:t xml:space="preserve"> постановления Главного государственного санитарного врача Российской Федерации от 28 января 2021 г. N 2 санитарные правила и нормы СанПиН 1.2.3685-21 "Гигиенические нормативы и требования к обеспечению безопасности и (или) безвредности для человека факторов среды обитания" действуют до 1 марта 2027 г.</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5</w:t>
      </w:r>
    </w:p>
    <w:p>
      <w:pPr>
        <w:pStyle w:val="0"/>
        <w:jc w:val="right"/>
      </w:pPr>
      <w:r>
        <w:rPr>
          <w:sz w:val="24"/>
        </w:rPr>
        <w:t xml:space="preserve">к Порядку проведения оценки обеспечения</w:t>
      </w:r>
    </w:p>
    <w:p>
      <w:pPr>
        <w:pStyle w:val="0"/>
        <w:jc w:val="right"/>
      </w:pPr>
      <w:r>
        <w:rPr>
          <w:sz w:val="24"/>
        </w:rPr>
        <w:t xml:space="preserve">готовности к отопительному периоду,</w:t>
      </w:r>
    </w:p>
    <w:p>
      <w:pPr>
        <w:pStyle w:val="0"/>
        <w:jc w:val="right"/>
      </w:pPr>
      <w:r>
        <w:rPr>
          <w:sz w:val="24"/>
        </w:rPr>
        <w:t xml:space="preserve">утвержденному 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2220" w:name="P2220"/>
    <w:bookmarkEnd w:id="2220"/>
    <w:p>
      <w:pPr>
        <w:pStyle w:val="1"/>
        <w:jc w:val="both"/>
      </w:pPr>
      <w:r>
        <w:rPr>
          <w:sz w:val="20"/>
        </w:rPr>
        <w:t xml:space="preserve">                                    АКТ</w:t>
      </w:r>
    </w:p>
    <w:p>
      <w:pPr>
        <w:pStyle w:val="1"/>
        <w:jc w:val="both"/>
      </w:pPr>
      <w:r>
        <w:rPr>
          <w:sz w:val="20"/>
        </w:rPr>
        <w:t xml:space="preserve">           оценки обеспечения готовности к отопительному периоду</w:t>
      </w:r>
    </w:p>
    <w:p>
      <w:pPr>
        <w:pStyle w:val="1"/>
        <w:jc w:val="both"/>
      </w:pPr>
      <w:r>
        <w:rPr>
          <w:sz w:val="20"/>
        </w:rPr>
        <w:t xml:space="preserve">                               ____/____ гг.</w:t>
      </w:r>
    </w:p>
    <w:p>
      <w:pPr>
        <w:pStyle w:val="1"/>
        <w:jc w:val="both"/>
      </w:pPr>
      <w:r>
        <w:rPr>
          <w:sz w:val="20"/>
        </w:rPr>
      </w:r>
    </w:p>
    <w:p>
      <w:pPr>
        <w:pStyle w:val="1"/>
        <w:jc w:val="both"/>
      </w:pPr>
      <w:r>
        <w:rPr>
          <w:sz w:val="20"/>
        </w:rPr>
        <w:t xml:space="preserve">_______________________________________             "__" __________ 20__ г.</w:t>
      </w:r>
    </w:p>
    <w:p>
      <w:pPr>
        <w:pStyle w:val="1"/>
        <w:jc w:val="both"/>
      </w:pPr>
      <w:r>
        <w:rPr>
          <w:sz w:val="20"/>
        </w:rPr>
        <w:t xml:space="preserve">        (место составления акта)                    (дата составления акта)</w:t>
      </w:r>
    </w:p>
    <w:p>
      <w:pPr>
        <w:pStyle w:val="1"/>
        <w:jc w:val="both"/>
      </w:pPr>
      <w:r>
        <w:rPr>
          <w:sz w:val="20"/>
        </w:rPr>
      </w:r>
    </w:p>
    <w:p>
      <w:pPr>
        <w:pStyle w:val="1"/>
        <w:jc w:val="both"/>
      </w:pPr>
      <w:r>
        <w:rPr>
          <w:sz w:val="20"/>
        </w:rPr>
        <w:t xml:space="preserve">    Комиссия, образованная _______________________________________________,</w:t>
      </w:r>
    </w:p>
    <w:p>
      <w:pPr>
        <w:pStyle w:val="1"/>
        <w:jc w:val="both"/>
      </w:pPr>
      <w:r>
        <w:rPr>
          <w:sz w:val="20"/>
        </w:rPr>
        <w:t xml:space="preserve">             (форма документа и его реквизиты, которым образована комиссия)</w:t>
      </w:r>
    </w:p>
    <w:p>
      <w:pPr>
        <w:pStyle w:val="1"/>
        <w:jc w:val="both"/>
      </w:pPr>
      <w:r>
        <w:rPr>
          <w:sz w:val="20"/>
        </w:rPr>
        <w:t xml:space="preserve">    в соответствии с программой проведения  оценки обеспечения готовности к</w:t>
      </w:r>
    </w:p>
    <w:p>
      <w:pPr>
        <w:pStyle w:val="1"/>
        <w:jc w:val="both"/>
      </w:pPr>
      <w:r>
        <w:rPr>
          <w:sz w:val="20"/>
        </w:rPr>
        <w:t xml:space="preserve">отопительному периоду от "__" ______ 20__ г., утвержденной</w:t>
      </w:r>
    </w:p>
    <w:p>
      <w:pPr>
        <w:pStyle w:val="1"/>
        <w:jc w:val="both"/>
      </w:pPr>
      <w:r>
        <w:rPr>
          <w:sz w:val="20"/>
        </w:rPr>
        <w:t xml:space="preserve">    ______________________________________________________________________,</w:t>
      </w:r>
    </w:p>
    <w:p>
      <w:pPr>
        <w:pStyle w:val="1"/>
        <w:jc w:val="both"/>
      </w:pPr>
      <w:r>
        <w:rPr>
          <w:sz w:val="20"/>
        </w:rPr>
        <w:t xml:space="preserve">    (Фамилия,   инициалы  руководителя  (его  заместителя)  уполномоченного</w:t>
      </w:r>
    </w:p>
    <w:p>
      <w:pPr>
        <w:pStyle w:val="1"/>
        <w:jc w:val="both"/>
      </w:pPr>
      <w:r>
        <w:rPr>
          <w:sz w:val="20"/>
        </w:rPr>
        <w:t xml:space="preserve">органа, проводящего оценку обеспечения готовности к отопительному периоду)</w:t>
      </w:r>
    </w:p>
    <w:p>
      <w:pPr>
        <w:pStyle w:val="1"/>
        <w:jc w:val="both"/>
      </w:pPr>
      <w:r>
        <w:rPr>
          <w:sz w:val="20"/>
        </w:rPr>
        <w:t xml:space="preserve">    с  "__" ______ 20__ г.  по "__" ______ 20__ г. в соответствии с</w:t>
      </w:r>
    </w:p>
    <w:p>
      <w:pPr>
        <w:pStyle w:val="1"/>
        <w:jc w:val="both"/>
      </w:pPr>
      <w:r>
        <w:rPr>
          <w:sz w:val="20"/>
        </w:rPr>
        <w:t xml:space="preserve">    Федеральным </w:t>
      </w:r>
      <w:hyperlink w:history="0" r:id="rId673" w:tooltip="Федеральный закон от 27.07.2010 N 190-ФЗ (ред. от 08.08.2024) &quot;О теплоснабжении&quot; (с изм. и доп., вступ. в силу с 01.03.2025) {КонсультантПлюс}">
        <w:r>
          <w:rPr>
            <w:sz w:val="20"/>
            <w:color w:val="0000ff"/>
          </w:rPr>
          <w:t xml:space="preserve">законом</w:t>
        </w:r>
      </w:hyperlink>
      <w:r>
        <w:rPr>
          <w:sz w:val="20"/>
        </w:rPr>
        <w:t xml:space="preserve"> от 27 июля 2010 г. N 190-ФЗ "О теплоснабжении"</w:t>
      </w:r>
    </w:p>
    <w:p>
      <w:pPr>
        <w:pStyle w:val="1"/>
        <w:jc w:val="both"/>
      </w:pPr>
      <w:r>
        <w:rPr>
          <w:sz w:val="20"/>
        </w:rPr>
        <w:t xml:space="preserve">    провела оценку обеспечения готовности к отопительному периоду</w:t>
      </w:r>
    </w:p>
    <w:p>
      <w:pPr>
        <w:pStyle w:val="1"/>
        <w:jc w:val="both"/>
      </w:pPr>
      <w:r>
        <w:rPr>
          <w:sz w:val="20"/>
        </w:rPr>
        <w:t xml:space="preserve">______________________________________________________________________</w:t>
      </w:r>
    </w:p>
    <w:p>
      <w:pPr>
        <w:pStyle w:val="1"/>
        <w:jc w:val="both"/>
      </w:pPr>
      <w:r>
        <w:rPr>
          <w:sz w:val="20"/>
        </w:rPr>
        <w:t xml:space="preserve">    (наименование лица, подлежащего оценке обеспечения готовности)</w:t>
      </w:r>
    </w:p>
    <w:p>
      <w:pPr>
        <w:pStyle w:val="1"/>
        <w:jc w:val="both"/>
      </w:pPr>
      <w:r>
        <w:rPr>
          <w:sz w:val="20"/>
        </w:rPr>
        <w:t xml:space="preserve">    Оценка  обеспечения  готовности  к  отопительному периоду проводилась в</w:t>
      </w:r>
    </w:p>
    <w:p>
      <w:pPr>
        <w:pStyle w:val="1"/>
        <w:jc w:val="both"/>
      </w:pPr>
      <w:r>
        <w:rPr>
          <w:sz w:val="20"/>
        </w:rPr>
        <w:t xml:space="preserve">отношении следующих объектов оценки обеспечения готовности:</w:t>
      </w:r>
    </w:p>
    <w:p>
      <w:pPr>
        <w:pStyle w:val="1"/>
        <w:jc w:val="both"/>
      </w:pPr>
      <w:r>
        <w:rPr>
          <w:sz w:val="20"/>
        </w:rPr>
        <w:t xml:space="preserve">    1. ________________________;</w:t>
      </w:r>
    </w:p>
    <w:p>
      <w:pPr>
        <w:pStyle w:val="1"/>
        <w:jc w:val="both"/>
      </w:pPr>
      <w:r>
        <w:rPr>
          <w:sz w:val="20"/>
        </w:rPr>
        <w:t xml:space="preserve">    2. ________________________;</w:t>
      </w:r>
    </w:p>
    <w:p>
      <w:pPr>
        <w:pStyle w:val="1"/>
        <w:jc w:val="both"/>
      </w:pPr>
      <w:r>
        <w:rPr>
          <w:sz w:val="20"/>
        </w:rPr>
        <w:t xml:space="preserve">    3. ________________________;</w:t>
      </w:r>
    </w:p>
    <w:p>
      <w:pPr>
        <w:pStyle w:val="1"/>
        <w:jc w:val="both"/>
      </w:pPr>
      <w:r>
        <w:rPr>
          <w:sz w:val="20"/>
        </w:rPr>
        <w:t xml:space="preserve">    NN ________________________.</w:t>
      </w:r>
    </w:p>
    <w:p>
      <w:pPr>
        <w:pStyle w:val="1"/>
        <w:jc w:val="both"/>
      </w:pPr>
      <w:r>
        <w:rPr>
          <w:sz w:val="20"/>
        </w:rPr>
      </w:r>
    </w:p>
    <w:p>
      <w:pPr>
        <w:pStyle w:val="1"/>
        <w:jc w:val="both"/>
      </w:pPr>
      <w:r>
        <w:rPr>
          <w:sz w:val="20"/>
        </w:rPr>
        <w:t xml:space="preserve">    В ходе проведения оценки обеспечения готовности к отопительному периоду</w:t>
      </w:r>
    </w:p>
    <w:p>
      <w:pPr>
        <w:pStyle w:val="1"/>
        <w:jc w:val="both"/>
      </w:pPr>
      <w:r>
        <w:rPr>
          <w:sz w:val="20"/>
        </w:rPr>
        <w:t xml:space="preserve">комиссия установила:</w:t>
      </w:r>
    </w:p>
    <w:p>
      <w:pPr>
        <w:pStyle w:val="1"/>
        <w:jc w:val="both"/>
      </w:pPr>
      <w:r>
        <w:rPr>
          <w:sz w:val="20"/>
        </w:rPr>
      </w:r>
    </w:p>
    <w:p>
      <w:pPr>
        <w:pStyle w:val="1"/>
        <w:jc w:val="both"/>
      </w:pPr>
      <w:r>
        <w:rPr>
          <w:sz w:val="20"/>
        </w:rPr>
        <w:t xml:space="preserve">    1. Уровни готовности объектов оценки обеспечения готовности:</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gridCol w:w="4421"/>
      </w:tblGrid>
      <w:tr>
        <w:tc>
          <w:tcPr>
            <w:tcW w:w="4649" w:type="dxa"/>
          </w:tcPr>
          <w:p>
            <w:pPr>
              <w:pStyle w:val="0"/>
              <w:jc w:val="center"/>
            </w:pPr>
            <w:r>
              <w:rPr>
                <w:sz w:val="24"/>
              </w:rPr>
              <w:t xml:space="preserve">Объект оценки обеспечения готовности</w:t>
            </w:r>
          </w:p>
        </w:tc>
        <w:tc>
          <w:tcPr>
            <w:tcW w:w="4421" w:type="dxa"/>
          </w:tcPr>
          <w:p>
            <w:pPr>
              <w:pStyle w:val="0"/>
              <w:jc w:val="center"/>
            </w:pPr>
            <w:r>
              <w:rPr>
                <w:sz w:val="24"/>
              </w:rPr>
              <w:t xml:space="preserve">Уровень готовности</w:t>
            </w:r>
          </w:p>
          <w:p>
            <w:pPr>
              <w:pStyle w:val="0"/>
              <w:jc w:val="center"/>
            </w:pPr>
            <w:r>
              <w:rPr>
                <w:sz w:val="24"/>
              </w:rPr>
              <w:t xml:space="preserve">(Готов/готов с условиями/не готов)</w:t>
            </w:r>
          </w:p>
        </w:tc>
      </w:tr>
      <w:tr>
        <w:tc>
          <w:tcPr>
            <w:tcW w:w="4649" w:type="dxa"/>
          </w:tcPr>
          <w:p>
            <w:pPr>
              <w:pStyle w:val="0"/>
            </w:pPr>
            <w:r>
              <w:rPr>
                <w:sz w:val="24"/>
              </w:rPr>
              <w:t xml:space="preserve">1.</w:t>
            </w:r>
          </w:p>
        </w:tc>
        <w:tc>
          <w:tcPr>
            <w:tcW w:w="4421" w:type="dxa"/>
          </w:tcPr>
          <w:p>
            <w:pPr>
              <w:pStyle w:val="0"/>
            </w:pPr>
            <w:r>
              <w:rPr>
                <w:sz w:val="24"/>
              </w:rPr>
            </w:r>
          </w:p>
        </w:tc>
      </w:tr>
      <w:tr>
        <w:tc>
          <w:tcPr>
            <w:tcW w:w="4649" w:type="dxa"/>
          </w:tcPr>
          <w:p>
            <w:pPr>
              <w:pStyle w:val="0"/>
            </w:pPr>
            <w:r>
              <w:rPr>
                <w:sz w:val="24"/>
              </w:rPr>
              <w:t xml:space="preserve">2.</w:t>
            </w:r>
          </w:p>
        </w:tc>
        <w:tc>
          <w:tcPr>
            <w:tcW w:w="4421" w:type="dxa"/>
          </w:tcPr>
          <w:p>
            <w:pPr>
              <w:pStyle w:val="0"/>
            </w:pPr>
            <w:r>
              <w:rPr>
                <w:sz w:val="24"/>
              </w:rPr>
            </w:r>
          </w:p>
        </w:tc>
      </w:tr>
      <w:tr>
        <w:tc>
          <w:tcPr>
            <w:tcW w:w="4649" w:type="dxa"/>
          </w:tcPr>
          <w:p>
            <w:pPr>
              <w:pStyle w:val="0"/>
            </w:pPr>
            <w:r>
              <w:rPr>
                <w:sz w:val="24"/>
              </w:rPr>
              <w:t xml:space="preserve">3.</w:t>
            </w:r>
          </w:p>
        </w:tc>
        <w:tc>
          <w:tcPr>
            <w:tcW w:w="4421" w:type="dxa"/>
          </w:tcPr>
          <w:p>
            <w:pPr>
              <w:pStyle w:val="0"/>
            </w:pPr>
            <w:r>
              <w:rPr>
                <w:sz w:val="24"/>
              </w:rPr>
            </w:r>
          </w:p>
        </w:tc>
      </w:tr>
      <w:tr>
        <w:tc>
          <w:tcPr>
            <w:tcW w:w="4649" w:type="dxa"/>
          </w:tcPr>
          <w:p>
            <w:pPr>
              <w:pStyle w:val="0"/>
            </w:pPr>
            <w:r>
              <w:rPr>
                <w:sz w:val="24"/>
              </w:rPr>
              <w:t xml:space="preserve">NN</w:t>
            </w:r>
          </w:p>
        </w:tc>
        <w:tc>
          <w:tcPr>
            <w:tcW w:w="4421" w:type="dxa"/>
          </w:tcPr>
          <w:p>
            <w:pPr>
              <w:pStyle w:val="0"/>
            </w:pPr>
            <w:r>
              <w:rPr>
                <w:sz w:val="24"/>
              </w:rPr>
            </w:r>
          </w:p>
        </w:tc>
      </w:tr>
    </w:tbl>
    <w:p>
      <w:pPr>
        <w:pStyle w:val="0"/>
        <w:ind w:firstLine="540"/>
        <w:jc w:val="both"/>
      </w:pPr>
      <w:r>
        <w:rPr>
          <w:sz w:val="24"/>
        </w:rPr>
      </w:r>
    </w:p>
    <w:p>
      <w:pPr>
        <w:pStyle w:val="1"/>
        <w:jc w:val="both"/>
      </w:pPr>
      <w:r>
        <w:rPr>
          <w:sz w:val="20"/>
        </w:rPr>
        <w:t xml:space="preserve">    2. Уровень готовности лица, подлежащего оценке обеспечения готовности:</w:t>
      </w:r>
    </w:p>
    <w:p>
      <w:pPr>
        <w:pStyle w:val="0"/>
        <w:ind w:firstLine="54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gridCol w:w="4421"/>
      </w:tblGrid>
      <w:tr>
        <w:tc>
          <w:tcPr>
            <w:tcW w:w="4649" w:type="dxa"/>
          </w:tcPr>
          <w:p>
            <w:pPr>
              <w:pStyle w:val="0"/>
              <w:jc w:val="center"/>
            </w:pPr>
            <w:r>
              <w:rPr>
                <w:sz w:val="24"/>
              </w:rPr>
              <w:t xml:space="preserve">Лицо, подлежащее оценке обеспечения готовности</w:t>
            </w:r>
          </w:p>
        </w:tc>
        <w:tc>
          <w:tcPr>
            <w:tcW w:w="4421" w:type="dxa"/>
          </w:tcPr>
          <w:p>
            <w:pPr>
              <w:pStyle w:val="0"/>
              <w:jc w:val="center"/>
            </w:pPr>
            <w:r>
              <w:rPr>
                <w:sz w:val="24"/>
              </w:rPr>
              <w:t xml:space="preserve">Уровень готовности</w:t>
            </w:r>
          </w:p>
          <w:p>
            <w:pPr>
              <w:pStyle w:val="0"/>
              <w:jc w:val="center"/>
            </w:pPr>
            <w:r>
              <w:rPr>
                <w:sz w:val="24"/>
              </w:rPr>
              <w:t xml:space="preserve">(Готов/готов с условиями/не готов)</w:t>
            </w:r>
          </w:p>
        </w:tc>
      </w:tr>
      <w:tr>
        <w:tc>
          <w:tcPr>
            <w:tcW w:w="4649" w:type="dxa"/>
          </w:tcPr>
          <w:p>
            <w:pPr>
              <w:pStyle w:val="0"/>
            </w:pPr>
            <w:r>
              <w:rPr>
                <w:sz w:val="24"/>
              </w:rPr>
            </w:r>
          </w:p>
        </w:tc>
        <w:tc>
          <w:tcPr>
            <w:tcW w:w="4421" w:type="dxa"/>
          </w:tcPr>
          <w:p>
            <w:pPr>
              <w:pStyle w:val="0"/>
            </w:pPr>
            <w:r>
              <w:rPr>
                <w:sz w:val="24"/>
              </w:rPr>
            </w:r>
          </w:p>
        </w:tc>
      </w:tr>
    </w:tbl>
    <w:p>
      <w:pPr>
        <w:pStyle w:val="0"/>
        <w:ind w:firstLine="540"/>
        <w:jc w:val="both"/>
      </w:pPr>
      <w:r>
        <w:rPr>
          <w:sz w:val="24"/>
        </w:rPr>
      </w:r>
    </w:p>
    <w:p>
      <w:pPr>
        <w:pStyle w:val="1"/>
        <w:jc w:val="both"/>
      </w:pPr>
      <w:r>
        <w:rPr>
          <w:sz w:val="20"/>
        </w:rPr>
        <w:t xml:space="preserve">    Приложение: 1. Оценочный лист для расчета индекса готовности к</w:t>
      </w:r>
    </w:p>
    <w:p>
      <w:pPr>
        <w:pStyle w:val="1"/>
        <w:jc w:val="both"/>
      </w:pPr>
      <w:r>
        <w:rPr>
          <w:sz w:val="20"/>
        </w:rPr>
        <w:t xml:space="preserve">                отопительному периоду ___________________ на __ л. в 1 экз.</w:t>
      </w:r>
    </w:p>
    <w:p>
      <w:pPr>
        <w:pStyle w:val="1"/>
        <w:jc w:val="both"/>
      </w:pPr>
      <w:r>
        <w:rPr>
          <w:sz w:val="20"/>
        </w:rPr>
        <w:t xml:space="preserve">                                   (объект оценки обеспечения готовности)</w:t>
      </w:r>
    </w:p>
    <w:p>
      <w:pPr>
        <w:pStyle w:val="1"/>
        <w:jc w:val="both"/>
      </w:pPr>
      <w:r>
        <w:rPr>
          <w:sz w:val="20"/>
        </w:rPr>
        <w:t xml:space="preserve">                2. Оценочный лист для расчета индекса готовности к</w:t>
      </w:r>
    </w:p>
    <w:p>
      <w:pPr>
        <w:pStyle w:val="1"/>
        <w:jc w:val="both"/>
      </w:pPr>
      <w:r>
        <w:rPr>
          <w:sz w:val="20"/>
        </w:rPr>
        <w:t xml:space="preserve">                отопительному периоду ___________________ на __ л. в 1 экз.</w:t>
      </w:r>
    </w:p>
    <w:p>
      <w:pPr>
        <w:pStyle w:val="1"/>
        <w:jc w:val="both"/>
      </w:pPr>
      <w:r>
        <w:rPr>
          <w:sz w:val="20"/>
        </w:rPr>
        <w:t xml:space="preserve">                                   (объект оценки обеспечения готовности)</w:t>
      </w:r>
    </w:p>
    <w:p>
      <w:pPr>
        <w:pStyle w:val="1"/>
        <w:jc w:val="both"/>
      </w:pPr>
      <w:r>
        <w:rPr>
          <w:sz w:val="20"/>
        </w:rPr>
        <w:t xml:space="preserve">                3. Оценочный лист для расчета индекса готовности к</w:t>
      </w:r>
    </w:p>
    <w:p>
      <w:pPr>
        <w:pStyle w:val="1"/>
        <w:jc w:val="both"/>
      </w:pPr>
      <w:r>
        <w:rPr>
          <w:sz w:val="20"/>
        </w:rPr>
        <w:t xml:space="preserve">                отопительному периоду ___________________ на __ л. в 1 экз.</w:t>
      </w:r>
    </w:p>
    <w:p>
      <w:pPr>
        <w:pStyle w:val="1"/>
        <w:jc w:val="both"/>
      </w:pPr>
      <w:r>
        <w:rPr>
          <w:sz w:val="20"/>
        </w:rPr>
        <w:t xml:space="preserve">                                   (объект оценки обеспечения готовности)</w:t>
      </w:r>
    </w:p>
    <w:p>
      <w:pPr>
        <w:pStyle w:val="1"/>
        <w:jc w:val="both"/>
      </w:pPr>
      <w:r>
        <w:rPr>
          <w:sz w:val="20"/>
        </w:rPr>
      </w:r>
    </w:p>
    <w:p>
      <w:pPr>
        <w:pStyle w:val="1"/>
        <w:jc w:val="both"/>
      </w:pPr>
      <w:r>
        <w:rPr>
          <w:sz w:val="20"/>
        </w:rPr>
        <w:t xml:space="preserve">Председатель комиссии: ____________________________________________________</w:t>
      </w:r>
    </w:p>
    <w:p>
      <w:pPr>
        <w:pStyle w:val="1"/>
        <w:jc w:val="both"/>
      </w:pPr>
      <w:r>
        <w:rPr>
          <w:sz w:val="20"/>
        </w:rPr>
        <w:t xml:space="preserve">                                             (подпись, расшифровка подписи)</w:t>
      </w:r>
    </w:p>
    <w:p>
      <w:pPr>
        <w:pStyle w:val="1"/>
        <w:jc w:val="both"/>
      </w:pPr>
      <w:r>
        <w:rPr>
          <w:sz w:val="20"/>
        </w:rPr>
        <w:t xml:space="preserve">Заместитель председателя</w:t>
      </w:r>
    </w:p>
    <w:p>
      <w:pPr>
        <w:pStyle w:val="1"/>
        <w:jc w:val="both"/>
      </w:pPr>
      <w:r>
        <w:rPr>
          <w:sz w:val="20"/>
        </w:rPr>
        <w:t xml:space="preserve">комиссии: _________________________________________________________________</w:t>
      </w:r>
    </w:p>
    <w:p>
      <w:pPr>
        <w:pStyle w:val="1"/>
        <w:jc w:val="both"/>
      </w:pPr>
      <w:r>
        <w:rPr>
          <w:sz w:val="20"/>
        </w:rPr>
        <w:t xml:space="preserve">                                             (подпись, расшифровка подписи)</w:t>
      </w:r>
    </w:p>
    <w:p>
      <w:pPr>
        <w:pStyle w:val="1"/>
        <w:jc w:val="both"/>
      </w:pPr>
      <w:r>
        <w:rPr>
          <w:sz w:val="20"/>
        </w:rPr>
        <w:t xml:space="preserve">Члены комиссии: ___________________________________________________________</w:t>
      </w:r>
    </w:p>
    <w:p>
      <w:pPr>
        <w:pStyle w:val="1"/>
        <w:jc w:val="both"/>
      </w:pPr>
      <w:r>
        <w:rPr>
          <w:sz w:val="20"/>
        </w:rPr>
        <w:t xml:space="preserve">                                             (подпись, расшифровка подписи)</w:t>
      </w:r>
    </w:p>
    <w:p>
      <w:pPr>
        <w:pStyle w:val="1"/>
        <w:jc w:val="both"/>
      </w:pPr>
      <w:r>
        <w:rPr>
          <w:sz w:val="20"/>
        </w:rPr>
      </w:r>
    </w:p>
    <w:p>
      <w:pPr>
        <w:pStyle w:val="1"/>
        <w:jc w:val="both"/>
      </w:pPr>
      <w:r>
        <w:rPr>
          <w:sz w:val="20"/>
        </w:rPr>
        <w:t xml:space="preserve">    С  актами оценки обеспечения готовности ознакомлен, один экземпляр акта</w:t>
      </w:r>
    </w:p>
    <w:p>
      <w:pPr>
        <w:pStyle w:val="1"/>
        <w:jc w:val="both"/>
      </w:pPr>
      <w:r>
        <w:rPr>
          <w:sz w:val="20"/>
        </w:rPr>
        <w:t xml:space="preserve">получил:</w:t>
      </w:r>
    </w:p>
    <w:p>
      <w:pPr>
        <w:pStyle w:val="1"/>
        <w:jc w:val="both"/>
      </w:pPr>
      <w:r>
        <w:rPr>
          <w:sz w:val="20"/>
        </w:rPr>
        <w:t xml:space="preserve">    "__" ___________ 20__ г. ______________________________________________</w:t>
      </w:r>
    </w:p>
    <w:p>
      <w:pPr>
        <w:pStyle w:val="1"/>
        <w:jc w:val="both"/>
      </w:pPr>
      <w:r>
        <w:rPr>
          <w:sz w:val="20"/>
        </w:rPr>
        <w:t xml:space="preserve">                                              (подпись, расшифровка подписи</w:t>
      </w:r>
    </w:p>
    <w:p>
      <w:pPr>
        <w:pStyle w:val="1"/>
        <w:jc w:val="both"/>
      </w:pPr>
      <w:r>
        <w:rPr>
          <w:sz w:val="20"/>
        </w:rPr>
        <w:t xml:space="preserve">                                          руководителя (его уполномоченного</w:t>
      </w:r>
    </w:p>
    <w:p>
      <w:pPr>
        <w:pStyle w:val="1"/>
        <w:jc w:val="both"/>
      </w:pPr>
      <w:r>
        <w:rPr>
          <w:sz w:val="20"/>
        </w:rPr>
        <w:t xml:space="preserve">                                        представителя) в отношении которого</w:t>
      </w:r>
    </w:p>
    <w:p>
      <w:pPr>
        <w:pStyle w:val="1"/>
        <w:jc w:val="both"/>
      </w:pPr>
      <w:r>
        <w:rPr>
          <w:sz w:val="20"/>
        </w:rPr>
        <w:t xml:space="preserve">                                проводилась оценка обеспечения готовности к</w:t>
      </w:r>
    </w:p>
    <w:p>
      <w:pPr>
        <w:pStyle w:val="1"/>
        <w:jc w:val="both"/>
      </w:pPr>
      <w:r>
        <w:rPr>
          <w:sz w:val="20"/>
        </w:rPr>
        <w:t xml:space="preserve">                                                     отопительному периоду)</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6</w:t>
      </w:r>
    </w:p>
    <w:p>
      <w:pPr>
        <w:pStyle w:val="0"/>
        <w:jc w:val="right"/>
      </w:pPr>
      <w:r>
        <w:rPr>
          <w:sz w:val="24"/>
        </w:rPr>
        <w:t xml:space="preserve">к Порядку проведения оценки обеспечения</w:t>
      </w:r>
    </w:p>
    <w:p>
      <w:pPr>
        <w:pStyle w:val="0"/>
        <w:jc w:val="right"/>
      </w:pPr>
      <w:r>
        <w:rPr>
          <w:sz w:val="24"/>
        </w:rPr>
        <w:t xml:space="preserve">готовности к отопительному периоду,</w:t>
      </w:r>
    </w:p>
    <w:p>
      <w:pPr>
        <w:pStyle w:val="0"/>
        <w:jc w:val="right"/>
      </w:pPr>
      <w:r>
        <w:rPr>
          <w:sz w:val="24"/>
        </w:rPr>
        <w:t xml:space="preserve">утвержденному приказом Минэнерго России</w:t>
      </w:r>
    </w:p>
    <w:p>
      <w:pPr>
        <w:pStyle w:val="0"/>
        <w:jc w:val="right"/>
      </w:pPr>
      <w:r>
        <w:rPr>
          <w:sz w:val="24"/>
        </w:rPr>
        <w:t xml:space="preserve">от 13 ноября 2024 г. N 2234</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2310" w:name="P2310"/>
    <w:bookmarkEnd w:id="2310"/>
    <w:p>
      <w:pPr>
        <w:pStyle w:val="1"/>
        <w:jc w:val="both"/>
      </w:pPr>
      <w:r>
        <w:rPr>
          <w:sz w:val="20"/>
        </w:rPr>
        <w:t xml:space="preserve">                                  ПАСПОРТ</w:t>
      </w:r>
    </w:p>
    <w:p>
      <w:pPr>
        <w:pStyle w:val="1"/>
        <w:jc w:val="both"/>
      </w:pPr>
      <w:r>
        <w:rPr>
          <w:sz w:val="20"/>
        </w:rPr>
        <w:t xml:space="preserve">       обеспечения готовности к отопительному периоду ____/____ гг.</w:t>
      </w:r>
    </w:p>
    <w:p>
      <w:pPr>
        <w:pStyle w:val="1"/>
        <w:jc w:val="both"/>
      </w:pPr>
      <w:r>
        <w:rPr>
          <w:sz w:val="20"/>
        </w:rPr>
      </w:r>
    </w:p>
    <w:p>
      <w:pPr>
        <w:pStyle w:val="1"/>
        <w:jc w:val="both"/>
      </w:pPr>
      <w:r>
        <w:rPr>
          <w:sz w:val="20"/>
        </w:rPr>
        <w:t xml:space="preserve">    Выдан _________________________________________________________________</w:t>
      </w:r>
    </w:p>
    <w:p>
      <w:pPr>
        <w:pStyle w:val="1"/>
        <w:jc w:val="both"/>
      </w:pPr>
      <w:r>
        <w:rPr>
          <w:sz w:val="20"/>
        </w:rPr>
        <w:t xml:space="preserve">             (полное наименование лица, подлежащего оценке обеспечения</w:t>
      </w:r>
    </w:p>
    <w:p>
      <w:pPr>
        <w:pStyle w:val="1"/>
        <w:jc w:val="both"/>
      </w:pPr>
      <w:r>
        <w:rPr>
          <w:sz w:val="20"/>
        </w:rPr>
        <w:t xml:space="preserve">                          готовности к отопительному периоду)</w:t>
      </w:r>
    </w:p>
    <w:p>
      <w:pPr>
        <w:pStyle w:val="1"/>
        <w:jc w:val="both"/>
      </w:pPr>
      <w:r>
        <w:rPr>
          <w:sz w:val="20"/>
        </w:rPr>
        <w:t xml:space="preserve">    В   отношении   следующих   объектов,  по  которым  проводилась  оценка</w:t>
      </w:r>
    </w:p>
    <w:p>
      <w:pPr>
        <w:pStyle w:val="1"/>
        <w:jc w:val="both"/>
      </w:pPr>
      <w:r>
        <w:rPr>
          <w:sz w:val="20"/>
        </w:rPr>
        <w:t xml:space="preserve">обеспечения готовности к отопительному периоду:</w:t>
      </w:r>
    </w:p>
    <w:p>
      <w:pPr>
        <w:pStyle w:val="1"/>
        <w:jc w:val="both"/>
      </w:pPr>
      <w:r>
        <w:rPr>
          <w:sz w:val="20"/>
        </w:rPr>
        <w:t xml:space="preserve">    1. ________________________;</w:t>
      </w:r>
    </w:p>
    <w:p>
      <w:pPr>
        <w:pStyle w:val="1"/>
        <w:jc w:val="both"/>
      </w:pPr>
      <w:r>
        <w:rPr>
          <w:sz w:val="20"/>
        </w:rPr>
        <w:t xml:space="preserve">    2. ________________________;</w:t>
      </w:r>
    </w:p>
    <w:p>
      <w:pPr>
        <w:pStyle w:val="1"/>
        <w:jc w:val="both"/>
      </w:pPr>
      <w:r>
        <w:rPr>
          <w:sz w:val="20"/>
        </w:rPr>
        <w:t xml:space="preserve">    3. ________________________;</w:t>
      </w:r>
    </w:p>
    <w:p>
      <w:pPr>
        <w:pStyle w:val="1"/>
        <w:jc w:val="both"/>
      </w:pPr>
      <w:r>
        <w:rPr>
          <w:sz w:val="20"/>
        </w:rPr>
        <w:t xml:space="preserve">    NN ________________________.</w:t>
      </w:r>
    </w:p>
    <w:p>
      <w:pPr>
        <w:pStyle w:val="1"/>
        <w:jc w:val="both"/>
      </w:pPr>
      <w:r>
        <w:rPr>
          <w:sz w:val="20"/>
        </w:rPr>
        <w:t xml:space="preserve">    Основание   выдачи  паспорта  обеспечения  готовности  к  отопительному</w:t>
      </w:r>
    </w:p>
    <w:p>
      <w:pPr>
        <w:pStyle w:val="1"/>
        <w:jc w:val="both"/>
      </w:pPr>
      <w:r>
        <w:rPr>
          <w:sz w:val="20"/>
        </w:rPr>
        <w:t xml:space="preserve">периоду:</w:t>
      </w:r>
    </w:p>
    <w:p>
      <w:pPr>
        <w:pStyle w:val="1"/>
        <w:jc w:val="both"/>
      </w:pPr>
      <w:r>
        <w:rPr>
          <w:sz w:val="20"/>
        </w:rPr>
        <w:t xml:space="preserve">    Акт оценки обеспечения готовности к отопительному периоду от __________</w:t>
      </w:r>
    </w:p>
    <w:p>
      <w:pPr>
        <w:pStyle w:val="1"/>
        <w:jc w:val="both"/>
      </w:pPr>
      <w:r>
        <w:rPr>
          <w:sz w:val="20"/>
        </w:rPr>
        <w:t xml:space="preserve">N _________.</w:t>
      </w:r>
    </w:p>
    <w:p>
      <w:pPr>
        <w:pStyle w:val="1"/>
        <w:jc w:val="both"/>
      </w:pPr>
      <w:r>
        <w:rPr>
          <w:sz w:val="20"/>
        </w:rPr>
      </w:r>
    </w:p>
    <w:p>
      <w:pPr>
        <w:pStyle w:val="1"/>
        <w:jc w:val="both"/>
      </w:pPr>
      <w:r>
        <w:rPr>
          <w:sz w:val="20"/>
        </w:rPr>
        <w:t xml:space="preserve">                                     ______________________________________</w:t>
      </w:r>
    </w:p>
    <w:p>
      <w:pPr>
        <w:pStyle w:val="1"/>
        <w:jc w:val="both"/>
      </w:pPr>
      <w:r>
        <w:rPr>
          <w:sz w:val="20"/>
        </w:rPr>
        <w:t xml:space="preserve">                                     (подпись, расшифровка подписи и печать</w:t>
      </w:r>
    </w:p>
    <w:p>
      <w:pPr>
        <w:pStyle w:val="1"/>
        <w:jc w:val="both"/>
      </w:pPr>
      <w:r>
        <w:rPr>
          <w:sz w:val="20"/>
        </w:rPr>
        <w:t xml:space="preserve">                          уполномоченного органа, образовавшего комиссию по</w:t>
      </w:r>
    </w:p>
    <w:p>
      <w:pPr>
        <w:pStyle w:val="1"/>
        <w:jc w:val="both"/>
      </w:pPr>
      <w:r>
        <w:rPr>
          <w:sz w:val="20"/>
        </w:rPr>
        <w:t xml:space="preserve">                          проведению   оценки  обеспечения   готовности   к</w:t>
      </w:r>
    </w:p>
    <w:p>
      <w:pPr>
        <w:pStyle w:val="1"/>
        <w:jc w:val="both"/>
      </w:pPr>
      <w:r>
        <w:rPr>
          <w:sz w:val="20"/>
        </w:rPr>
        <w:t xml:space="preserve">                          отопительному периоду)</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Минэнерго России от 13.11.2024 N 2234</w:t>
            <w:br/>
            <w:t>"Об утверждении Правил обеспечения готовности к отопительному периоду и Пор...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04.07.2025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Минэнерго России от 13.11.2024 N 2234</w:t>
            <w:br/>
            <w:t>"Об утверждении Правил обеспечения готовности к отопительному периоду и Пор...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3239&amp;date=04.07.2025&amp;dst=100080&amp;field=134" TargetMode = "External"/>
	<Relationship Id="rId8" Type="http://schemas.openxmlformats.org/officeDocument/2006/relationships/hyperlink" Target="https://login.consultant.ru/link/?req=doc&amp;base=LAW&amp;n=502962&amp;date=04.07.2025&amp;dst=98&amp;field=134" TargetMode = "External"/>
	<Relationship Id="rId9" Type="http://schemas.openxmlformats.org/officeDocument/2006/relationships/hyperlink" Target="https://login.consultant.ru/link/?req=doc&amp;base=LAW&amp;n=448543&amp;date=04.07.2025" TargetMode = "External"/>
	<Relationship Id="rId10" Type="http://schemas.openxmlformats.org/officeDocument/2006/relationships/hyperlink" Target="https://login.consultant.ru/link/?req=doc&amp;base=LAW&amp;n=440967&amp;date=04.07.2025" TargetMode = "External"/>
	<Relationship Id="rId11" Type="http://schemas.openxmlformats.org/officeDocument/2006/relationships/hyperlink" Target="https://login.consultant.ru/link/?req=doc&amp;base=LAW&amp;n=448485&amp;date=04.07.2025&amp;dst=100006&amp;field=134" TargetMode = "External"/>
	<Relationship Id="rId12" Type="http://schemas.openxmlformats.org/officeDocument/2006/relationships/hyperlink" Target="https://login.consultant.ru/link/?req=doc&amp;base=LAW&amp;n=493210&amp;date=04.07.2025&amp;dst=101107&amp;field=134" TargetMode = "External"/>
	<Relationship Id="rId13" Type="http://schemas.openxmlformats.org/officeDocument/2006/relationships/hyperlink" Target="https://login.consultant.ru/link/?req=doc&amp;base=LAW&amp;n=493210&amp;date=04.07.2025&amp;dst=444&amp;field=134" TargetMode = "External"/>
	<Relationship Id="rId14" Type="http://schemas.openxmlformats.org/officeDocument/2006/relationships/hyperlink" Target="https://login.consultant.ru/link/?req=doc&amp;base=LAW&amp;n=488463&amp;date=04.07.2025&amp;dst=337&amp;field=134" TargetMode = "External"/>
	<Relationship Id="rId15" Type="http://schemas.openxmlformats.org/officeDocument/2006/relationships/hyperlink" Target="https://login.consultant.ru/link/?req=doc&amp;base=LAW&amp;n=488463&amp;date=04.07.2025&amp;dst=347&amp;field=134" TargetMode = "External"/>
	<Relationship Id="rId16" Type="http://schemas.openxmlformats.org/officeDocument/2006/relationships/hyperlink" Target="https://login.consultant.ru/link/?req=doc&amp;base=LAW&amp;n=501291&amp;date=04.07.2025&amp;dst=8&amp;field=134" TargetMode = "External"/>
	<Relationship Id="rId17" Type="http://schemas.openxmlformats.org/officeDocument/2006/relationships/hyperlink" Target="https://login.consultant.ru/link/?req=doc&amp;base=LAW&amp;n=488463&amp;date=04.07.2025&amp;dst=405&amp;field=134" TargetMode = "External"/>
	<Relationship Id="rId18" Type="http://schemas.openxmlformats.org/officeDocument/2006/relationships/hyperlink" Target="https://login.consultant.ru/link/?req=doc&amp;base=LAW&amp;n=501291&amp;date=04.07.2025&amp;dst=8&amp;field=134" TargetMode = "External"/>
	<Relationship Id="rId19" Type="http://schemas.openxmlformats.org/officeDocument/2006/relationships/hyperlink" Target="https://login.consultant.ru/link/?req=doc&amp;base=LAW&amp;n=483239&amp;date=04.07.2025&amp;dst=276&amp;field=134" TargetMode = "External"/>
	<Relationship Id="rId20" Type="http://schemas.openxmlformats.org/officeDocument/2006/relationships/hyperlink" Target="https://login.consultant.ru/link/?req=doc&amp;base=LAW&amp;n=501291&amp;date=04.07.2025&amp;dst=100325&amp;field=134" TargetMode = "External"/>
	<Relationship Id="rId21" Type="http://schemas.openxmlformats.org/officeDocument/2006/relationships/hyperlink" Target="https://login.consultant.ru/link/?req=doc&amp;base=LAW&amp;n=501291&amp;date=04.07.2025" TargetMode = "External"/>
	<Relationship Id="rId22" Type="http://schemas.openxmlformats.org/officeDocument/2006/relationships/hyperlink" Target="https://login.consultant.ru/link/?req=doc&amp;base=LAW&amp;n=483239&amp;date=04.07.2025&amp;dst=527&amp;field=134" TargetMode = "External"/>
	<Relationship Id="rId23" Type="http://schemas.openxmlformats.org/officeDocument/2006/relationships/hyperlink" Target="https://login.consultant.ru/link/?req=doc&amp;base=LAW&amp;n=483239&amp;date=04.07.2025&amp;dst=100293&amp;field=134" TargetMode = "External"/>
	<Relationship Id="rId24" Type="http://schemas.openxmlformats.org/officeDocument/2006/relationships/hyperlink" Target="https://login.consultant.ru/link/?req=doc&amp;base=LAW&amp;n=501291&amp;date=04.07.2025&amp;dst=8&amp;field=134" TargetMode = "External"/>
	<Relationship Id="rId25" Type="http://schemas.openxmlformats.org/officeDocument/2006/relationships/hyperlink" Target="https://login.consultant.ru/link/?req=doc&amp;base=LAW&amp;n=483239&amp;date=04.07.2025&amp;dst=349&amp;field=134" TargetMode = "External"/>
	<Relationship Id="rId26" Type="http://schemas.openxmlformats.org/officeDocument/2006/relationships/hyperlink" Target="https://login.consultant.ru/link/?req=doc&amp;base=LAW&amp;n=483239&amp;date=04.07.2025&amp;dst=531&amp;field=134" TargetMode = "External"/>
	<Relationship Id="rId27" Type="http://schemas.openxmlformats.org/officeDocument/2006/relationships/hyperlink" Target="https://login.consultant.ru/link/?req=doc&amp;base=LAW&amp;n=41812&amp;date=04.07.2025&amp;dst=100164&amp;field=134" TargetMode = "External"/>
	<Relationship Id="rId28" Type="http://schemas.openxmlformats.org/officeDocument/2006/relationships/hyperlink" Target="https://login.consultant.ru/link/?req=doc&amp;base=LAW&amp;n=41812&amp;date=04.07.2025&amp;dst=100167&amp;field=134" TargetMode = "External"/>
	<Relationship Id="rId29" Type="http://schemas.openxmlformats.org/officeDocument/2006/relationships/hyperlink" Target="https://login.consultant.ru/link/?req=doc&amp;base=LAW&amp;n=41812&amp;date=04.07.2025&amp;dst=100377&amp;field=134" TargetMode = "External"/>
	<Relationship Id="rId30" Type="http://schemas.openxmlformats.org/officeDocument/2006/relationships/hyperlink" Target="https://login.consultant.ru/link/?req=doc&amp;base=LAW&amp;n=41812&amp;date=04.07.2025&amp;dst=100511&amp;field=134" TargetMode = "External"/>
	<Relationship Id="rId31" Type="http://schemas.openxmlformats.org/officeDocument/2006/relationships/hyperlink" Target="https://login.consultant.ru/link/?req=doc&amp;base=LAW&amp;n=41812&amp;date=04.07.2025&amp;dst=100517&amp;field=134" TargetMode = "External"/>
	<Relationship Id="rId32" Type="http://schemas.openxmlformats.org/officeDocument/2006/relationships/hyperlink" Target="https://login.consultant.ru/link/?req=doc&amp;base=LAW&amp;n=41812&amp;date=04.07.2025&amp;dst=100570&amp;field=134" TargetMode = "External"/>
	<Relationship Id="rId33" Type="http://schemas.openxmlformats.org/officeDocument/2006/relationships/hyperlink" Target="https://login.consultant.ru/link/?req=doc&amp;base=LAW&amp;n=41812&amp;date=04.07.2025&amp;dst=100799&amp;field=134" TargetMode = "External"/>
	<Relationship Id="rId34" Type="http://schemas.openxmlformats.org/officeDocument/2006/relationships/hyperlink" Target="https://login.consultant.ru/link/?req=doc&amp;base=LAW&amp;n=41812&amp;date=04.07.2025&amp;dst=100833&amp;field=134" TargetMode = "External"/>
	<Relationship Id="rId35" Type="http://schemas.openxmlformats.org/officeDocument/2006/relationships/hyperlink" Target="https://login.consultant.ru/link/?req=doc&amp;base=LAW&amp;n=41812&amp;date=04.07.2025&amp;dst=100838&amp;field=134" TargetMode = "External"/>
	<Relationship Id="rId36" Type="http://schemas.openxmlformats.org/officeDocument/2006/relationships/hyperlink" Target="https://login.consultant.ru/link/?req=doc&amp;base=LAW&amp;n=41812&amp;date=04.07.2025&amp;dst=100842&amp;field=134" TargetMode = "External"/>
	<Relationship Id="rId37" Type="http://schemas.openxmlformats.org/officeDocument/2006/relationships/hyperlink" Target="https://login.consultant.ru/link/?req=doc&amp;base=LAW&amp;n=41812&amp;date=04.07.2025&amp;dst=100884&amp;field=134" TargetMode = "External"/>
	<Relationship Id="rId38" Type="http://schemas.openxmlformats.org/officeDocument/2006/relationships/hyperlink" Target="https://login.consultant.ru/link/?req=doc&amp;base=LAW&amp;n=41812&amp;date=04.07.2025&amp;dst=101067&amp;field=134" TargetMode = "External"/>
	<Relationship Id="rId39" Type="http://schemas.openxmlformats.org/officeDocument/2006/relationships/hyperlink" Target="https://login.consultant.ru/link/?req=doc&amp;base=LAW&amp;n=41812&amp;date=04.07.2025&amp;dst=101111&amp;field=134" TargetMode = "External"/>
	<Relationship Id="rId40" Type="http://schemas.openxmlformats.org/officeDocument/2006/relationships/hyperlink" Target="https://login.consultant.ru/link/?req=doc&amp;base=LAW&amp;n=41812&amp;date=04.07.2025&amp;dst=101122&amp;field=134" TargetMode = "External"/>
	<Relationship Id="rId41" Type="http://schemas.openxmlformats.org/officeDocument/2006/relationships/hyperlink" Target="https://login.consultant.ru/link/?req=doc&amp;base=LAW&amp;n=41812&amp;date=04.07.2025&amp;dst=101164&amp;field=134" TargetMode = "External"/>
	<Relationship Id="rId42" Type="http://schemas.openxmlformats.org/officeDocument/2006/relationships/hyperlink" Target="https://login.consultant.ru/link/?req=doc&amp;base=LAW&amp;n=41812&amp;date=04.07.2025&amp;dst=101169&amp;field=134" TargetMode = "External"/>
	<Relationship Id="rId43" Type="http://schemas.openxmlformats.org/officeDocument/2006/relationships/hyperlink" Target="https://login.consultant.ru/link/?req=doc&amp;base=LAW&amp;n=41812&amp;date=04.07.2025&amp;dst=101183&amp;field=134" TargetMode = "External"/>
	<Relationship Id="rId44" Type="http://schemas.openxmlformats.org/officeDocument/2006/relationships/hyperlink" Target="https://login.consultant.ru/link/?req=doc&amp;base=LAW&amp;n=41812&amp;date=04.07.2025&amp;dst=101187&amp;field=134" TargetMode = "External"/>
	<Relationship Id="rId45" Type="http://schemas.openxmlformats.org/officeDocument/2006/relationships/hyperlink" Target="https://login.consultant.ru/link/?req=doc&amp;base=LAW&amp;n=41812&amp;date=04.07.2025&amp;dst=101266&amp;field=134" TargetMode = "External"/>
	<Relationship Id="rId46" Type="http://schemas.openxmlformats.org/officeDocument/2006/relationships/hyperlink" Target="https://login.consultant.ru/link/?req=doc&amp;base=LAW&amp;n=41812&amp;date=04.07.2025&amp;dst=101272&amp;field=134" TargetMode = "External"/>
	<Relationship Id="rId47" Type="http://schemas.openxmlformats.org/officeDocument/2006/relationships/hyperlink" Target="https://login.consultant.ru/link/?req=doc&amp;base=LAW&amp;n=41812&amp;date=04.07.2025&amp;dst=101286&amp;field=134" TargetMode = "External"/>
	<Relationship Id="rId48" Type="http://schemas.openxmlformats.org/officeDocument/2006/relationships/hyperlink" Target="https://login.consultant.ru/link/?req=doc&amp;base=LAW&amp;n=41812&amp;date=04.07.2025&amp;dst=101287&amp;field=134" TargetMode = "External"/>
	<Relationship Id="rId49" Type="http://schemas.openxmlformats.org/officeDocument/2006/relationships/hyperlink" Target="https://login.consultant.ru/link/?req=doc&amp;base=LAW&amp;n=41812&amp;date=04.07.2025&amp;dst=101717&amp;field=134" TargetMode = "External"/>
	<Relationship Id="rId50" Type="http://schemas.openxmlformats.org/officeDocument/2006/relationships/hyperlink" Target="https://login.consultant.ru/link/?req=doc&amp;base=LAW&amp;n=41812&amp;date=04.07.2025&amp;dst=101909&amp;field=134" TargetMode = "External"/>
	<Relationship Id="rId51" Type="http://schemas.openxmlformats.org/officeDocument/2006/relationships/hyperlink" Target="https://login.consultant.ru/link/?req=doc&amp;base=LAW&amp;n=41812&amp;date=04.07.2025&amp;dst=101916&amp;field=134" TargetMode = "External"/>
	<Relationship Id="rId52" Type="http://schemas.openxmlformats.org/officeDocument/2006/relationships/hyperlink" Target="https://login.consultant.ru/link/?req=doc&amp;base=LAW&amp;n=41812&amp;date=04.07.2025&amp;dst=101920&amp;field=134" TargetMode = "External"/>
	<Relationship Id="rId53" Type="http://schemas.openxmlformats.org/officeDocument/2006/relationships/hyperlink" Target="https://login.consultant.ru/link/?req=doc&amp;base=LAW&amp;n=41812&amp;date=04.07.2025&amp;dst=102031&amp;field=134" TargetMode = "External"/>
	<Relationship Id="rId54" Type="http://schemas.openxmlformats.org/officeDocument/2006/relationships/hyperlink" Target="https://login.consultant.ru/link/?req=doc&amp;base=LAW&amp;n=41812&amp;date=04.07.2025&amp;dst=102034&amp;field=134" TargetMode = "External"/>
	<Relationship Id="rId55" Type="http://schemas.openxmlformats.org/officeDocument/2006/relationships/hyperlink" Target="https://login.consultant.ru/link/?req=doc&amp;base=LAW&amp;n=373204&amp;date=04.07.2025&amp;dst=101342&amp;field=134" TargetMode = "External"/>
	<Relationship Id="rId56" Type="http://schemas.openxmlformats.org/officeDocument/2006/relationships/hyperlink" Target="https://login.consultant.ru/link/?req=doc&amp;base=LAW&amp;n=373204&amp;date=04.07.2025&amp;dst=101352&amp;field=134" TargetMode = "External"/>
	<Relationship Id="rId57" Type="http://schemas.openxmlformats.org/officeDocument/2006/relationships/hyperlink" Target="https://login.consultant.ru/link/?req=doc&amp;base=LAW&amp;n=373204&amp;date=04.07.2025&amp;dst=101360&amp;field=134" TargetMode = "External"/>
	<Relationship Id="rId58" Type="http://schemas.openxmlformats.org/officeDocument/2006/relationships/hyperlink" Target="https://login.consultant.ru/link/?req=doc&amp;base=LAW&amp;n=373204&amp;date=04.07.2025&amp;dst=101375&amp;field=134" TargetMode = "External"/>
	<Relationship Id="rId59" Type="http://schemas.openxmlformats.org/officeDocument/2006/relationships/hyperlink" Target="https://login.consultant.ru/link/?req=doc&amp;base=LAW&amp;n=373204&amp;date=04.07.2025&amp;dst=100007&amp;field=134" TargetMode = "External"/>
	<Relationship Id="rId60" Type="http://schemas.openxmlformats.org/officeDocument/2006/relationships/hyperlink" Target="https://login.consultant.ru/link/?req=doc&amp;base=LAW&amp;n=488463&amp;date=04.07.2025&amp;dst=100011&amp;field=134" TargetMode = "External"/>
	<Relationship Id="rId61" Type="http://schemas.openxmlformats.org/officeDocument/2006/relationships/hyperlink" Target="https://login.consultant.ru/link/?req=doc&amp;base=LAW&amp;n=41812&amp;date=04.07.2025&amp;dst=102014&amp;field=134" TargetMode = "External"/>
	<Relationship Id="rId62" Type="http://schemas.openxmlformats.org/officeDocument/2006/relationships/hyperlink" Target="https://login.consultant.ru/link/?req=doc&amp;base=LAW&amp;n=373204&amp;date=04.07.2025&amp;dst=100981&amp;field=134" TargetMode = "External"/>
	<Relationship Id="rId63" Type="http://schemas.openxmlformats.org/officeDocument/2006/relationships/hyperlink" Target="https://login.consultant.ru/link/?req=doc&amp;base=LAW&amp;n=41812&amp;date=04.07.2025&amp;dst=100387&amp;field=134" TargetMode = "External"/>
	<Relationship Id="rId64" Type="http://schemas.openxmlformats.org/officeDocument/2006/relationships/hyperlink" Target="https://login.consultant.ru/link/?req=doc&amp;base=LAW&amp;n=41812&amp;date=04.07.2025&amp;dst=100392&amp;field=134" TargetMode = "External"/>
	<Relationship Id="rId65" Type="http://schemas.openxmlformats.org/officeDocument/2006/relationships/hyperlink" Target="https://login.consultant.ru/link/?req=doc&amp;base=LAW&amp;n=373204&amp;date=04.07.2025&amp;dst=100981&amp;field=134" TargetMode = "External"/>
	<Relationship Id="rId66" Type="http://schemas.openxmlformats.org/officeDocument/2006/relationships/hyperlink" Target="https://login.consultant.ru/link/?req=doc&amp;base=LAW&amp;n=373204&amp;date=04.07.2025&amp;dst=101205&amp;field=134" TargetMode = "External"/>
	<Relationship Id="rId67" Type="http://schemas.openxmlformats.org/officeDocument/2006/relationships/hyperlink" Target="https://login.consultant.ru/link/?req=doc&amp;base=LAW&amp;n=373204&amp;date=04.07.2025&amp;dst=101207&amp;field=134" TargetMode = "External"/>
	<Relationship Id="rId68" Type="http://schemas.openxmlformats.org/officeDocument/2006/relationships/hyperlink" Target="https://login.consultant.ru/link/?req=doc&amp;base=LAW&amp;n=428583&amp;date=04.07.2025&amp;dst=100245&amp;field=134" TargetMode = "External"/>
	<Relationship Id="rId69" Type="http://schemas.openxmlformats.org/officeDocument/2006/relationships/hyperlink" Target="https://login.consultant.ru/link/?req=doc&amp;base=LAW&amp;n=428583&amp;date=04.07.2025&amp;dst=100256&amp;field=134" TargetMode = "External"/>
	<Relationship Id="rId70" Type="http://schemas.openxmlformats.org/officeDocument/2006/relationships/hyperlink" Target="https://login.consultant.ru/link/?req=doc&amp;base=LAW&amp;n=41812&amp;date=04.07.2025&amp;dst=100186&amp;field=134" TargetMode = "External"/>
	<Relationship Id="rId71" Type="http://schemas.openxmlformats.org/officeDocument/2006/relationships/hyperlink" Target="https://login.consultant.ru/link/?req=doc&amp;base=LAW&amp;n=373204&amp;date=04.07.2025&amp;dst=100876&amp;field=134" TargetMode = "External"/>
	<Relationship Id="rId72" Type="http://schemas.openxmlformats.org/officeDocument/2006/relationships/hyperlink" Target="https://login.consultant.ru/link/?req=doc&amp;base=LAW&amp;n=483176&amp;date=04.07.2025&amp;dst=100077&amp;field=134" TargetMode = "External"/>
	<Relationship Id="rId73" Type="http://schemas.openxmlformats.org/officeDocument/2006/relationships/hyperlink" Target="https://login.consultant.ru/link/?req=doc&amp;base=LAW&amp;n=41812&amp;date=04.07.2025&amp;dst=100062&amp;field=134" TargetMode = "External"/>
	<Relationship Id="rId74" Type="http://schemas.openxmlformats.org/officeDocument/2006/relationships/hyperlink" Target="https://login.consultant.ru/link/?req=doc&amp;base=LAW&amp;n=41812&amp;date=04.07.2025&amp;dst=100063&amp;field=134" TargetMode = "External"/>
	<Relationship Id="rId75" Type="http://schemas.openxmlformats.org/officeDocument/2006/relationships/hyperlink" Target="https://login.consultant.ru/link/?req=doc&amp;base=LAW&amp;n=373204&amp;date=04.07.2025&amp;dst=100815&amp;field=134" TargetMode = "External"/>
	<Relationship Id="rId76" Type="http://schemas.openxmlformats.org/officeDocument/2006/relationships/hyperlink" Target="https://login.consultant.ru/link/?req=doc&amp;base=LAW&amp;n=373015&amp;date=04.07.2025&amp;dst=100013&amp;field=134" TargetMode = "External"/>
	<Relationship Id="rId77" Type="http://schemas.openxmlformats.org/officeDocument/2006/relationships/hyperlink" Target="https://login.consultant.ru/link/?req=doc&amp;base=LAW&amp;n=373015&amp;date=04.07.2025&amp;dst=100010&amp;field=134" TargetMode = "External"/>
	<Relationship Id="rId78" Type="http://schemas.openxmlformats.org/officeDocument/2006/relationships/hyperlink" Target="https://login.consultant.ru/link/?req=doc&amp;base=LAW&amp;n=373015&amp;date=04.07.2025" TargetMode = "External"/>
	<Relationship Id="rId79" Type="http://schemas.openxmlformats.org/officeDocument/2006/relationships/hyperlink" Target="https://login.consultant.ru/link/?req=doc&amp;base=LAW&amp;n=41812&amp;date=04.07.2025&amp;dst=100232&amp;field=134" TargetMode = "External"/>
	<Relationship Id="rId80" Type="http://schemas.openxmlformats.org/officeDocument/2006/relationships/hyperlink" Target="https://login.consultant.ru/link/?req=doc&amp;base=LAW&amp;n=373204&amp;date=04.07.2025&amp;dst=100864&amp;field=134" TargetMode = "External"/>
	<Relationship Id="rId81" Type="http://schemas.openxmlformats.org/officeDocument/2006/relationships/hyperlink" Target="https://login.consultant.ru/link/?req=doc&amp;base=LAW&amp;n=41812&amp;date=04.07.2025&amp;dst=101022&amp;field=134" TargetMode = "External"/>
	<Relationship Id="rId82" Type="http://schemas.openxmlformats.org/officeDocument/2006/relationships/hyperlink" Target="https://login.consultant.ru/link/?req=doc&amp;base=LAW&amp;n=41812&amp;date=04.07.2025&amp;dst=101951&amp;field=134" TargetMode = "External"/>
	<Relationship Id="rId83" Type="http://schemas.openxmlformats.org/officeDocument/2006/relationships/hyperlink" Target="https://login.consultant.ru/link/?req=doc&amp;base=LAW&amp;n=373204&amp;date=04.07.2025&amp;dst=100981&amp;field=134" TargetMode = "External"/>
	<Relationship Id="rId84" Type="http://schemas.openxmlformats.org/officeDocument/2006/relationships/hyperlink" Target="https://login.consultant.ru/link/?req=doc&amp;base=LAW&amp;n=470975&amp;date=04.07.2025&amp;dst=62&amp;field=134" TargetMode = "External"/>
	<Relationship Id="rId85" Type="http://schemas.openxmlformats.org/officeDocument/2006/relationships/hyperlink" Target="https://login.consultant.ru/link/?req=doc&amp;base=LAW&amp;n=401404&amp;date=04.07.2025&amp;dst=100010&amp;field=134" TargetMode = "External"/>
	<Relationship Id="rId86" Type="http://schemas.openxmlformats.org/officeDocument/2006/relationships/hyperlink" Target="https://login.consultant.ru/link/?req=doc&amp;base=LAW&amp;n=41812&amp;date=04.07.2025&amp;dst=100360&amp;field=134" TargetMode = "External"/>
	<Relationship Id="rId87" Type="http://schemas.openxmlformats.org/officeDocument/2006/relationships/hyperlink" Target="https://login.consultant.ru/link/?req=doc&amp;base=LAW&amp;n=41812&amp;date=04.07.2025&amp;dst=100370&amp;field=134" TargetMode = "External"/>
	<Relationship Id="rId88" Type="http://schemas.openxmlformats.org/officeDocument/2006/relationships/hyperlink" Target="https://login.consultant.ru/link/?req=doc&amp;base=LAW&amp;n=483176&amp;date=04.07.2025&amp;dst=228&amp;field=134" TargetMode = "External"/>
	<Relationship Id="rId89" Type="http://schemas.openxmlformats.org/officeDocument/2006/relationships/hyperlink" Target="https://login.consultant.ru/link/?req=doc&amp;base=LAW&amp;n=41812&amp;date=04.07.2025&amp;dst=101996&amp;field=134" TargetMode = "External"/>
	<Relationship Id="rId90" Type="http://schemas.openxmlformats.org/officeDocument/2006/relationships/hyperlink" Target="https://login.consultant.ru/link/?req=doc&amp;base=LAW&amp;n=41812&amp;date=04.07.2025&amp;dst=100465&amp;field=134" TargetMode = "External"/>
	<Relationship Id="rId91" Type="http://schemas.openxmlformats.org/officeDocument/2006/relationships/hyperlink" Target="https://login.consultant.ru/link/?req=doc&amp;base=LAW&amp;n=41812&amp;date=04.07.2025&amp;dst=100537&amp;field=134" TargetMode = "External"/>
	<Relationship Id="rId92" Type="http://schemas.openxmlformats.org/officeDocument/2006/relationships/hyperlink" Target="https://login.consultant.ru/link/?req=doc&amp;base=LAW&amp;n=41812&amp;date=04.07.2025&amp;dst=101122&amp;field=134" TargetMode = "External"/>
	<Relationship Id="rId93" Type="http://schemas.openxmlformats.org/officeDocument/2006/relationships/hyperlink" Target="https://login.consultant.ru/link/?req=doc&amp;base=LAW&amp;n=41812&amp;date=04.07.2025&amp;dst=101067&amp;field=134" TargetMode = "External"/>
	<Relationship Id="rId94" Type="http://schemas.openxmlformats.org/officeDocument/2006/relationships/hyperlink" Target="https://login.consultant.ru/link/?req=doc&amp;base=LAW&amp;n=41812&amp;date=04.07.2025&amp;dst=101125&amp;field=134" TargetMode = "External"/>
	<Relationship Id="rId95" Type="http://schemas.openxmlformats.org/officeDocument/2006/relationships/hyperlink" Target="https://login.consultant.ru/link/?req=doc&amp;base=LAW&amp;n=41812&amp;date=04.07.2025&amp;dst=101138&amp;field=134" TargetMode = "External"/>
	<Relationship Id="rId96" Type="http://schemas.openxmlformats.org/officeDocument/2006/relationships/hyperlink" Target="https://login.consultant.ru/link/?req=doc&amp;base=LAW&amp;n=41812&amp;date=04.07.2025&amp;dst=100852&amp;field=134" TargetMode = "External"/>
	<Relationship Id="rId97" Type="http://schemas.openxmlformats.org/officeDocument/2006/relationships/hyperlink" Target="https://login.consultant.ru/link/?req=doc&amp;base=LAW&amp;n=41812&amp;date=04.07.2025&amp;dst=101069&amp;field=134" TargetMode = "External"/>
	<Relationship Id="rId98" Type="http://schemas.openxmlformats.org/officeDocument/2006/relationships/hyperlink" Target="https://login.consultant.ru/link/?req=doc&amp;base=LAW&amp;n=41812&amp;date=04.07.2025&amp;dst=101989&amp;field=134" TargetMode = "External"/>
	<Relationship Id="rId99" Type="http://schemas.openxmlformats.org/officeDocument/2006/relationships/hyperlink" Target="https://login.consultant.ru/link/?req=doc&amp;base=LAW&amp;n=41812&amp;date=04.07.2025&amp;dst=100307&amp;field=134" TargetMode = "External"/>
	<Relationship Id="rId100" Type="http://schemas.openxmlformats.org/officeDocument/2006/relationships/hyperlink" Target="https://login.consultant.ru/link/?req=doc&amp;base=LAW&amp;n=41812&amp;date=04.07.2025&amp;dst=100377&amp;field=134" TargetMode = "External"/>
	<Relationship Id="rId101" Type="http://schemas.openxmlformats.org/officeDocument/2006/relationships/hyperlink" Target="https://login.consultant.ru/link/?req=doc&amp;base=LAW&amp;n=41812&amp;date=04.07.2025&amp;dst=100799&amp;field=134" TargetMode = "External"/>
	<Relationship Id="rId102" Type="http://schemas.openxmlformats.org/officeDocument/2006/relationships/hyperlink" Target="https://login.consultant.ru/link/?req=doc&amp;base=LAW&amp;n=41812&amp;date=04.07.2025&amp;dst=101635&amp;field=134" TargetMode = "External"/>
	<Relationship Id="rId103" Type="http://schemas.openxmlformats.org/officeDocument/2006/relationships/hyperlink" Target="https://login.consultant.ru/link/?req=doc&amp;base=LAW&amp;n=41812&amp;date=04.07.2025&amp;dst=101970&amp;field=134" TargetMode = "External"/>
	<Relationship Id="rId104" Type="http://schemas.openxmlformats.org/officeDocument/2006/relationships/hyperlink" Target="https://login.consultant.ru/link/?req=doc&amp;base=LAW&amp;n=41812&amp;date=04.07.2025&amp;dst=101159&amp;field=134" TargetMode = "External"/>
	<Relationship Id="rId105" Type="http://schemas.openxmlformats.org/officeDocument/2006/relationships/hyperlink" Target="https://login.consultant.ru/link/?req=doc&amp;base=LAW&amp;n=41812&amp;date=04.07.2025&amp;dst=101164&amp;field=134" TargetMode = "External"/>
	<Relationship Id="rId106" Type="http://schemas.openxmlformats.org/officeDocument/2006/relationships/hyperlink" Target="https://login.consultant.ru/link/?req=doc&amp;base=LAW&amp;n=162053&amp;date=04.07.2025&amp;dst=100011&amp;field=134" TargetMode = "External"/>
	<Relationship Id="rId107" Type="http://schemas.openxmlformats.org/officeDocument/2006/relationships/hyperlink" Target="https://login.consultant.ru/link/?req=doc&amp;base=LAW&amp;n=41812&amp;date=04.07.2025&amp;dst=100343&amp;field=134" TargetMode = "External"/>
	<Relationship Id="rId108" Type="http://schemas.openxmlformats.org/officeDocument/2006/relationships/hyperlink" Target="https://login.consultant.ru/link/?req=doc&amp;base=LAW&amp;n=296977&amp;date=04.07.2025&amp;dst=100015&amp;field=134" TargetMode = "External"/>
	<Relationship Id="rId109" Type="http://schemas.openxmlformats.org/officeDocument/2006/relationships/hyperlink" Target="https://login.consultant.ru/link/?req=doc&amp;base=LAW&amp;n=483176&amp;date=04.07.2025&amp;dst=100048&amp;field=134" TargetMode = "External"/>
	<Relationship Id="rId110" Type="http://schemas.openxmlformats.org/officeDocument/2006/relationships/hyperlink" Target="https://login.consultant.ru/link/?req=doc&amp;base=LAW&amp;n=41812&amp;date=04.07.2025&amp;dst=102082&amp;field=134" TargetMode = "External"/>
	<Relationship Id="rId111" Type="http://schemas.openxmlformats.org/officeDocument/2006/relationships/hyperlink" Target="https://login.consultant.ru/link/?req=doc&amp;base=LAW&amp;n=362449&amp;date=04.07.2025&amp;dst=100010&amp;field=134" TargetMode = "External"/>
	<Relationship Id="rId112" Type="http://schemas.openxmlformats.org/officeDocument/2006/relationships/hyperlink" Target="https://login.consultant.ru/link/?req=doc&amp;base=LAW&amp;n=373204&amp;date=04.07.2025&amp;dst=101286&amp;field=134" TargetMode = "External"/>
	<Relationship Id="rId113" Type="http://schemas.openxmlformats.org/officeDocument/2006/relationships/hyperlink" Target="https://login.consultant.ru/link/?req=doc&amp;base=LAW&amp;n=362449&amp;date=04.07.2025&amp;dst=100007&amp;field=134" TargetMode = "External"/>
	<Relationship Id="rId114" Type="http://schemas.openxmlformats.org/officeDocument/2006/relationships/hyperlink" Target="https://login.consultant.ru/link/?req=doc&amp;base=LAW&amp;n=362449&amp;date=04.07.2025&amp;dst=100010&amp;field=134" TargetMode = "External"/>
	<Relationship Id="rId115" Type="http://schemas.openxmlformats.org/officeDocument/2006/relationships/hyperlink" Target="https://login.consultant.ru/link/?req=doc&amp;base=LAW&amp;n=492538&amp;date=04.07.2025&amp;dst=100014&amp;field=134" TargetMode = "External"/>
	<Relationship Id="rId116" Type="http://schemas.openxmlformats.org/officeDocument/2006/relationships/hyperlink" Target="https://login.consultant.ru/link/?req=doc&amp;base=LAW&amp;n=483239&amp;date=04.07.2025&amp;dst=548&amp;field=134" TargetMode = "External"/>
	<Relationship Id="rId117" Type="http://schemas.openxmlformats.org/officeDocument/2006/relationships/hyperlink" Target="https://login.consultant.ru/link/?req=doc&amp;base=LAW&amp;n=483239&amp;date=04.07.2025&amp;dst=574&amp;field=134" TargetMode = "External"/>
	<Relationship Id="rId118" Type="http://schemas.openxmlformats.org/officeDocument/2006/relationships/hyperlink" Target="https://login.consultant.ru/link/?req=doc&amp;base=LAW&amp;n=492538&amp;date=04.07.2025&amp;dst=100010&amp;field=134" TargetMode = "External"/>
	<Relationship Id="rId119" Type="http://schemas.openxmlformats.org/officeDocument/2006/relationships/hyperlink" Target="https://login.consultant.ru/link/?req=doc&amp;base=LAW&amp;n=492538&amp;date=04.07.2025&amp;dst=100014&amp;field=134" TargetMode = "External"/>
	<Relationship Id="rId120" Type="http://schemas.openxmlformats.org/officeDocument/2006/relationships/hyperlink" Target="https://login.consultant.ru/link/?req=doc&amp;base=LAW&amp;n=483239&amp;date=04.07.2025&amp;dst=532&amp;field=134" TargetMode = "External"/>
	<Relationship Id="rId121" Type="http://schemas.openxmlformats.org/officeDocument/2006/relationships/hyperlink" Target="https://login.consultant.ru/link/?req=doc&amp;base=LAW&amp;n=483239&amp;date=04.07.2025&amp;dst=535&amp;field=134" TargetMode = "External"/>
	<Relationship Id="rId122" Type="http://schemas.openxmlformats.org/officeDocument/2006/relationships/hyperlink" Target="https://login.consultant.ru/link/?req=doc&amp;base=LAW&amp;n=483239&amp;date=04.07.2025&amp;dst=537&amp;field=134" TargetMode = "External"/>
	<Relationship Id="rId123" Type="http://schemas.openxmlformats.org/officeDocument/2006/relationships/hyperlink" Target="https://login.consultant.ru/link/?req=doc&amp;base=LAW&amp;n=483239&amp;date=04.07.2025&amp;dst=538&amp;field=134" TargetMode = "External"/>
	<Relationship Id="rId124" Type="http://schemas.openxmlformats.org/officeDocument/2006/relationships/hyperlink" Target="https://login.consultant.ru/link/?req=doc&amp;base=LAW&amp;n=483239&amp;date=04.07.2025&amp;dst=540&amp;field=134" TargetMode = "External"/>
	<Relationship Id="rId125" Type="http://schemas.openxmlformats.org/officeDocument/2006/relationships/hyperlink" Target="https://login.consultant.ru/link/?req=doc&amp;base=LAW&amp;n=483239&amp;date=04.07.2025&amp;dst=542&amp;field=134" TargetMode = "External"/>
	<Relationship Id="rId126" Type="http://schemas.openxmlformats.org/officeDocument/2006/relationships/hyperlink" Target="https://login.consultant.ru/link/?req=doc&amp;base=LAW&amp;n=483239&amp;date=04.07.2025&amp;dst=563&amp;field=134" TargetMode = "External"/>
	<Relationship Id="rId127" Type="http://schemas.openxmlformats.org/officeDocument/2006/relationships/hyperlink" Target="https://login.consultant.ru/link/?req=doc&amp;base=LAW&amp;n=44772&amp;date=04.07.2025&amp;dst=100012&amp;field=134" TargetMode = "External"/>
	<Relationship Id="rId128" Type="http://schemas.openxmlformats.org/officeDocument/2006/relationships/hyperlink" Target="https://login.consultant.ru/link/?req=doc&amp;base=LAW&amp;n=40922&amp;date=04.07.2025&amp;dst=100047&amp;field=134" TargetMode = "External"/>
	<Relationship Id="rId129" Type="http://schemas.openxmlformats.org/officeDocument/2006/relationships/hyperlink" Target="https://login.consultant.ru/link/?req=doc&amp;base=LAW&amp;n=218515&amp;date=04.07.2025&amp;dst=100037&amp;field=134" TargetMode = "External"/>
	<Relationship Id="rId130" Type="http://schemas.openxmlformats.org/officeDocument/2006/relationships/hyperlink" Target="https://login.consultant.ru/link/?req=doc&amp;base=LAW&amp;n=41812&amp;date=04.07.2025&amp;dst=100072&amp;field=134" TargetMode = "External"/>
	<Relationship Id="rId131" Type="http://schemas.openxmlformats.org/officeDocument/2006/relationships/hyperlink" Target="https://login.consultant.ru/link/?req=doc&amp;base=LAW&amp;n=41812&amp;date=04.07.2025&amp;dst=100164&amp;field=134" TargetMode = "External"/>
	<Relationship Id="rId132" Type="http://schemas.openxmlformats.org/officeDocument/2006/relationships/hyperlink" Target="https://login.consultant.ru/link/?req=doc&amp;base=LAW&amp;n=41812&amp;date=04.07.2025&amp;dst=100167&amp;field=134" TargetMode = "External"/>
	<Relationship Id="rId133" Type="http://schemas.openxmlformats.org/officeDocument/2006/relationships/hyperlink" Target="https://login.consultant.ru/link/?req=doc&amp;base=LAW&amp;n=41812&amp;date=04.07.2025&amp;dst=100377&amp;field=134" TargetMode = "External"/>
	<Relationship Id="rId134" Type="http://schemas.openxmlformats.org/officeDocument/2006/relationships/hyperlink" Target="https://login.consultant.ru/link/?req=doc&amp;base=LAW&amp;n=41812&amp;date=04.07.2025&amp;dst=101169&amp;field=134" TargetMode = "External"/>
	<Relationship Id="rId135" Type="http://schemas.openxmlformats.org/officeDocument/2006/relationships/hyperlink" Target="https://login.consultant.ru/link/?req=doc&amp;base=LAW&amp;n=41812&amp;date=04.07.2025&amp;dst=101187&amp;field=134" TargetMode = "External"/>
	<Relationship Id="rId136" Type="http://schemas.openxmlformats.org/officeDocument/2006/relationships/hyperlink" Target="https://login.consultant.ru/link/?req=doc&amp;base=LAW&amp;n=41812&amp;date=04.07.2025&amp;dst=101516&amp;field=134" TargetMode = "External"/>
	<Relationship Id="rId137" Type="http://schemas.openxmlformats.org/officeDocument/2006/relationships/hyperlink" Target="https://login.consultant.ru/link/?req=doc&amp;base=LAW&amp;n=41812&amp;date=04.07.2025&amp;dst=101548&amp;field=134" TargetMode = "External"/>
	<Relationship Id="rId138" Type="http://schemas.openxmlformats.org/officeDocument/2006/relationships/hyperlink" Target="https://login.consultant.ru/link/?req=doc&amp;base=LAW&amp;n=41812&amp;date=04.07.2025&amp;dst=101552&amp;field=134" TargetMode = "External"/>
	<Relationship Id="rId139" Type="http://schemas.openxmlformats.org/officeDocument/2006/relationships/hyperlink" Target="https://login.consultant.ru/link/?req=doc&amp;base=LAW&amp;n=41812&amp;date=04.07.2025&amp;dst=101554&amp;field=134" TargetMode = "External"/>
	<Relationship Id="rId140" Type="http://schemas.openxmlformats.org/officeDocument/2006/relationships/hyperlink" Target="https://login.consultant.ru/link/?req=doc&amp;base=LAW&amp;n=41812&amp;date=04.07.2025&amp;dst=101555&amp;field=134" TargetMode = "External"/>
	<Relationship Id="rId141" Type="http://schemas.openxmlformats.org/officeDocument/2006/relationships/hyperlink" Target="https://login.consultant.ru/link/?req=doc&amp;base=LAW&amp;n=41812&amp;date=04.07.2025&amp;dst=101584&amp;field=134" TargetMode = "External"/>
	<Relationship Id="rId142" Type="http://schemas.openxmlformats.org/officeDocument/2006/relationships/hyperlink" Target="https://login.consultant.ru/link/?req=doc&amp;base=LAW&amp;n=41812&amp;date=04.07.2025&amp;dst=101598&amp;field=134" TargetMode = "External"/>
	<Relationship Id="rId143" Type="http://schemas.openxmlformats.org/officeDocument/2006/relationships/hyperlink" Target="https://login.consultant.ru/link/?req=doc&amp;base=LAW&amp;n=41812&amp;date=04.07.2025&amp;dst=101600&amp;field=134" TargetMode = "External"/>
	<Relationship Id="rId144" Type="http://schemas.openxmlformats.org/officeDocument/2006/relationships/hyperlink" Target="https://login.consultant.ru/link/?req=doc&amp;base=LAW&amp;n=41812&amp;date=04.07.2025&amp;dst=101619&amp;field=134" TargetMode = "External"/>
	<Relationship Id="rId145" Type="http://schemas.openxmlformats.org/officeDocument/2006/relationships/hyperlink" Target="https://login.consultant.ru/link/?req=doc&amp;base=LAW&amp;n=41812&amp;date=04.07.2025&amp;dst=101633&amp;field=134" TargetMode = "External"/>
	<Relationship Id="rId146" Type="http://schemas.openxmlformats.org/officeDocument/2006/relationships/hyperlink" Target="https://login.consultant.ru/link/?req=doc&amp;base=LAW&amp;n=41812&amp;date=04.07.2025&amp;dst=101635&amp;field=134" TargetMode = "External"/>
	<Relationship Id="rId147" Type="http://schemas.openxmlformats.org/officeDocument/2006/relationships/hyperlink" Target="https://login.consultant.ru/link/?req=doc&amp;base=LAW&amp;n=41812&amp;date=04.07.2025&amp;dst=101717&amp;field=134" TargetMode = "External"/>
	<Relationship Id="rId148" Type="http://schemas.openxmlformats.org/officeDocument/2006/relationships/hyperlink" Target="https://login.consultant.ru/link/?req=doc&amp;base=LAW&amp;n=41812&amp;date=04.07.2025&amp;dst=101909&amp;field=134" TargetMode = "External"/>
	<Relationship Id="rId149" Type="http://schemas.openxmlformats.org/officeDocument/2006/relationships/hyperlink" Target="https://login.consultant.ru/link/?req=doc&amp;base=LAW&amp;n=41812&amp;date=04.07.2025&amp;dst=101916&amp;field=134" TargetMode = "External"/>
	<Relationship Id="rId150" Type="http://schemas.openxmlformats.org/officeDocument/2006/relationships/hyperlink" Target="https://login.consultant.ru/link/?req=doc&amp;base=LAW&amp;n=41812&amp;date=04.07.2025&amp;dst=101920&amp;field=134" TargetMode = "External"/>
	<Relationship Id="rId151" Type="http://schemas.openxmlformats.org/officeDocument/2006/relationships/hyperlink" Target="https://login.consultant.ru/link/?req=doc&amp;base=LAW&amp;n=373204&amp;date=04.07.2025&amp;dst=101342&amp;field=134" TargetMode = "External"/>
	<Relationship Id="rId152" Type="http://schemas.openxmlformats.org/officeDocument/2006/relationships/hyperlink" Target="https://login.consultant.ru/link/?req=doc&amp;base=LAW&amp;n=373204&amp;date=04.07.2025&amp;dst=101352&amp;field=134" TargetMode = "External"/>
	<Relationship Id="rId153" Type="http://schemas.openxmlformats.org/officeDocument/2006/relationships/hyperlink" Target="https://login.consultant.ru/link/?req=doc&amp;base=LAW&amp;n=373204&amp;date=04.07.2025&amp;dst=101360&amp;field=134" TargetMode = "External"/>
	<Relationship Id="rId154" Type="http://schemas.openxmlformats.org/officeDocument/2006/relationships/hyperlink" Target="https://login.consultant.ru/link/?req=doc&amp;base=LAW&amp;n=373204&amp;date=04.07.2025&amp;dst=101375&amp;field=134" TargetMode = "External"/>
	<Relationship Id="rId155" Type="http://schemas.openxmlformats.org/officeDocument/2006/relationships/hyperlink" Target="https://login.consultant.ru/link/?req=doc&amp;base=LAW&amp;n=41812&amp;date=04.07.2025&amp;dst=101909&amp;field=134" TargetMode = "External"/>
	<Relationship Id="rId156" Type="http://schemas.openxmlformats.org/officeDocument/2006/relationships/hyperlink" Target="https://login.consultant.ru/link/?req=doc&amp;base=LAW&amp;n=41812&amp;date=04.07.2025&amp;dst=101548&amp;field=134" TargetMode = "External"/>
	<Relationship Id="rId157" Type="http://schemas.openxmlformats.org/officeDocument/2006/relationships/hyperlink" Target="https://login.consultant.ru/link/?req=doc&amp;base=LAW&amp;n=41812&amp;date=04.07.2025&amp;dst=101635&amp;field=134" TargetMode = "External"/>
	<Relationship Id="rId158" Type="http://schemas.openxmlformats.org/officeDocument/2006/relationships/hyperlink" Target="https://login.consultant.ru/link/?req=doc&amp;base=LAW&amp;n=41812&amp;date=04.07.2025&amp;dst=101684&amp;field=134" TargetMode = "External"/>
	<Relationship Id="rId159" Type="http://schemas.openxmlformats.org/officeDocument/2006/relationships/hyperlink" Target="https://login.consultant.ru/link/?req=doc&amp;base=LAW&amp;n=41812&amp;date=04.07.2025&amp;dst=101687&amp;field=134" TargetMode = "External"/>
	<Relationship Id="rId160" Type="http://schemas.openxmlformats.org/officeDocument/2006/relationships/hyperlink" Target="https://login.consultant.ru/link/?req=doc&amp;base=LAW&amp;n=41812&amp;date=04.07.2025&amp;dst=100062&amp;field=134" TargetMode = "External"/>
	<Relationship Id="rId161" Type="http://schemas.openxmlformats.org/officeDocument/2006/relationships/hyperlink" Target="https://login.consultant.ru/link/?req=doc&amp;base=LAW&amp;n=41812&amp;date=04.07.2025&amp;dst=100063&amp;field=134" TargetMode = "External"/>
	<Relationship Id="rId162" Type="http://schemas.openxmlformats.org/officeDocument/2006/relationships/hyperlink" Target="https://login.consultant.ru/link/?req=doc&amp;base=LAW&amp;n=373204&amp;date=04.07.2025&amp;dst=100815&amp;field=134" TargetMode = "External"/>
	<Relationship Id="rId163" Type="http://schemas.openxmlformats.org/officeDocument/2006/relationships/hyperlink" Target="https://login.consultant.ru/link/?req=doc&amp;base=LAW&amp;n=41812&amp;date=04.07.2025&amp;dst=101380&amp;field=134" TargetMode = "External"/>
	<Relationship Id="rId164" Type="http://schemas.openxmlformats.org/officeDocument/2006/relationships/hyperlink" Target="https://login.consultant.ru/link/?req=doc&amp;base=LAW&amp;n=41812&amp;date=04.07.2025&amp;dst=101531&amp;field=134" TargetMode = "External"/>
	<Relationship Id="rId165" Type="http://schemas.openxmlformats.org/officeDocument/2006/relationships/hyperlink" Target="https://login.consultant.ru/link/?req=doc&amp;base=LAW&amp;n=373204&amp;date=04.07.2025&amp;dst=100981&amp;field=134" TargetMode = "External"/>
	<Relationship Id="rId166" Type="http://schemas.openxmlformats.org/officeDocument/2006/relationships/hyperlink" Target="https://login.consultant.ru/link/?req=doc&amp;base=LAW&amp;n=41812&amp;date=04.07.2025&amp;dst=100387&amp;field=134" TargetMode = "External"/>
	<Relationship Id="rId167" Type="http://schemas.openxmlformats.org/officeDocument/2006/relationships/hyperlink" Target="https://login.consultant.ru/link/?req=doc&amp;base=LAW&amp;n=41812&amp;date=04.07.2025&amp;dst=100071&amp;field=134" TargetMode = "External"/>
	<Relationship Id="rId168" Type="http://schemas.openxmlformats.org/officeDocument/2006/relationships/hyperlink" Target="https://login.consultant.ru/link/?req=doc&amp;base=LAW&amp;n=373204&amp;date=04.07.2025&amp;dst=100981&amp;field=134" TargetMode = "External"/>
	<Relationship Id="rId169" Type="http://schemas.openxmlformats.org/officeDocument/2006/relationships/hyperlink" Target="https://login.consultant.ru/link/?req=doc&amp;base=LAW&amp;n=41812&amp;date=04.07.2025&amp;dst=101377&amp;field=134" TargetMode = "External"/>
	<Relationship Id="rId170" Type="http://schemas.openxmlformats.org/officeDocument/2006/relationships/hyperlink" Target="https://login.consultant.ru/link/?req=doc&amp;base=LAW&amp;n=41812&amp;date=04.07.2025&amp;dst=101622&amp;field=134" TargetMode = "External"/>
	<Relationship Id="rId171" Type="http://schemas.openxmlformats.org/officeDocument/2006/relationships/hyperlink" Target="https://login.consultant.ru/link/?req=doc&amp;base=LAW&amp;n=41812&amp;date=04.07.2025&amp;dst=101670&amp;field=134" TargetMode = "External"/>
	<Relationship Id="rId172" Type="http://schemas.openxmlformats.org/officeDocument/2006/relationships/hyperlink" Target="https://login.consultant.ru/link/?req=doc&amp;base=LAW&amp;n=488463&amp;date=04.07.2025&amp;dst=100011&amp;field=134" TargetMode = "External"/>
	<Relationship Id="rId173" Type="http://schemas.openxmlformats.org/officeDocument/2006/relationships/hyperlink" Target="https://login.consultant.ru/link/?req=doc&amp;base=LAW&amp;n=401404&amp;date=04.07.2025&amp;dst=100197&amp;field=134" TargetMode = "External"/>
	<Relationship Id="rId174" Type="http://schemas.openxmlformats.org/officeDocument/2006/relationships/hyperlink" Target="https://login.consultant.ru/link/?req=doc&amp;base=LAW&amp;n=41812&amp;date=04.07.2025&amp;dst=101920&amp;field=134" TargetMode = "External"/>
	<Relationship Id="rId175" Type="http://schemas.openxmlformats.org/officeDocument/2006/relationships/hyperlink" Target="https://login.consultant.ru/link/?req=doc&amp;base=LAW&amp;n=470975&amp;date=04.07.2025&amp;dst=62&amp;field=134" TargetMode = "External"/>
	<Relationship Id="rId176" Type="http://schemas.openxmlformats.org/officeDocument/2006/relationships/hyperlink" Target="https://login.consultant.ru/link/?req=doc&amp;base=LAW&amp;n=44772&amp;date=04.07.2025&amp;dst=100173&amp;field=134" TargetMode = "External"/>
	<Relationship Id="rId177" Type="http://schemas.openxmlformats.org/officeDocument/2006/relationships/hyperlink" Target="https://login.consultant.ru/link/?req=doc&amp;base=LAW&amp;n=44772&amp;date=04.07.2025&amp;dst=101009&amp;field=134" TargetMode = "External"/>
	<Relationship Id="rId178" Type="http://schemas.openxmlformats.org/officeDocument/2006/relationships/hyperlink" Target="https://login.consultant.ru/link/?req=doc&amp;base=LAW&amp;n=441707&amp;date=04.07.2025&amp;dst=100137&amp;field=134" TargetMode = "External"/>
	<Relationship Id="rId179" Type="http://schemas.openxmlformats.org/officeDocument/2006/relationships/hyperlink" Target="https://login.consultant.ru/link/?req=doc&amp;base=LAW&amp;n=441707&amp;date=04.07.2025&amp;dst=100137&amp;field=134" TargetMode = "External"/>
	<Relationship Id="rId180" Type="http://schemas.openxmlformats.org/officeDocument/2006/relationships/hyperlink" Target="https://login.consultant.ru/link/?req=doc&amp;base=LAW&amp;n=441707&amp;date=04.07.2025&amp;dst=100009&amp;field=134" TargetMode = "External"/>
	<Relationship Id="rId181" Type="http://schemas.openxmlformats.org/officeDocument/2006/relationships/hyperlink" Target="https://login.consultant.ru/link/?req=doc&amp;base=LAW&amp;n=441707&amp;date=04.07.2025&amp;dst=100137&amp;field=134" TargetMode = "External"/>
	<Relationship Id="rId182" Type="http://schemas.openxmlformats.org/officeDocument/2006/relationships/hyperlink" Target="https://login.consultant.ru/link/?req=doc&amp;base=LAW&amp;n=483239&amp;date=04.07.2025" TargetMode = "External"/>
	<Relationship Id="rId183" Type="http://schemas.openxmlformats.org/officeDocument/2006/relationships/hyperlink" Target="https://login.consultant.ru/link/?req=doc&amp;base=LAW&amp;n=483239&amp;date=04.07.2025&amp;dst=547&amp;field=134" TargetMode = "External"/>
	<Relationship Id="rId184" Type="http://schemas.openxmlformats.org/officeDocument/2006/relationships/hyperlink" Target="https://login.consultant.ru/link/?req=doc&amp;base=LAW&amp;n=483239&amp;date=04.07.2025&amp;dst=550&amp;field=134" TargetMode = "External"/>
	<Relationship Id="rId185" Type="http://schemas.openxmlformats.org/officeDocument/2006/relationships/hyperlink" Target="https://login.consultant.ru/link/?req=doc&amp;base=LAW&amp;n=493210&amp;date=04.07.2025&amp;dst=444&amp;field=134" TargetMode = "External"/>
	<Relationship Id="rId186" Type="http://schemas.openxmlformats.org/officeDocument/2006/relationships/hyperlink" Target="https://login.consultant.ru/link/?req=doc&amp;base=LAW&amp;n=488463&amp;date=04.07.2025&amp;dst=337&amp;field=134" TargetMode = "External"/>
	<Relationship Id="rId187" Type="http://schemas.openxmlformats.org/officeDocument/2006/relationships/hyperlink" Target="https://login.consultant.ru/link/?req=doc&amp;base=LAW&amp;n=488463&amp;date=04.07.2025&amp;dst=347&amp;field=134" TargetMode = "External"/>
	<Relationship Id="rId188" Type="http://schemas.openxmlformats.org/officeDocument/2006/relationships/hyperlink" Target="https://login.consultant.ru/link/?req=doc&amp;base=LAW&amp;n=493210&amp;date=04.07.2025&amp;dst=101107&amp;field=134" TargetMode = "External"/>
	<Relationship Id="rId189" Type="http://schemas.openxmlformats.org/officeDocument/2006/relationships/hyperlink" Target="https://login.consultant.ru/link/?req=doc&amp;base=LAW&amp;n=483239&amp;date=04.07.2025&amp;dst=518&amp;field=134" TargetMode = "External"/>
	<Relationship Id="rId190" Type="http://schemas.openxmlformats.org/officeDocument/2006/relationships/hyperlink" Target="https://login.consultant.ru/link/?req=doc&amp;base=LAW&amp;n=483239&amp;date=04.07.2025&amp;dst=547&amp;field=134" TargetMode = "External"/>
	<Relationship Id="rId191" Type="http://schemas.openxmlformats.org/officeDocument/2006/relationships/hyperlink" Target="https://login.consultant.ru/link/?req=doc&amp;base=LAW&amp;n=483239&amp;date=04.07.2025&amp;dst=550&amp;field=134" TargetMode = "External"/>
	<Relationship Id="rId192" Type="http://schemas.openxmlformats.org/officeDocument/2006/relationships/hyperlink" Target="https://login.consultant.ru/link/?req=doc&amp;base=LAW&amp;n=483239&amp;date=04.07.2025&amp;dst=314&amp;field=134" TargetMode = "External"/>
	<Relationship Id="rId193" Type="http://schemas.openxmlformats.org/officeDocument/2006/relationships/hyperlink" Target="https://login.consultant.ru/link/?req=doc&amp;base=LAW&amp;n=483176&amp;date=04.07.2025&amp;dst=331&amp;field=134" TargetMode = "External"/>
	<Relationship Id="rId194" Type="http://schemas.openxmlformats.org/officeDocument/2006/relationships/hyperlink" Target="https://login.consultant.ru/link/?req=doc&amp;base=LAW&amp;n=41812&amp;date=04.07.2025&amp;dst=100852&amp;field=134" TargetMode = "External"/>
	<Relationship Id="rId195" Type="http://schemas.openxmlformats.org/officeDocument/2006/relationships/hyperlink" Target="https://login.consultant.ru/link/?req=doc&amp;base=LAW&amp;n=41812&amp;date=04.07.2025&amp;dst=101069&amp;field=134" TargetMode = "External"/>
	<Relationship Id="rId196" Type="http://schemas.openxmlformats.org/officeDocument/2006/relationships/hyperlink" Target="https://login.consultant.ru/link/?req=doc&amp;base=LAW&amp;n=41812&amp;date=04.07.2025&amp;dst=101989&amp;field=134" TargetMode = "External"/>
	<Relationship Id="rId197" Type="http://schemas.openxmlformats.org/officeDocument/2006/relationships/hyperlink" Target="https://login.consultant.ru/link/?req=doc&amp;base=LAW&amp;n=41812&amp;date=04.07.2025&amp;dst=101122&amp;field=134" TargetMode = "External"/>
	<Relationship Id="rId198" Type="http://schemas.openxmlformats.org/officeDocument/2006/relationships/hyperlink" Target="https://login.consultant.ru/link/?req=doc&amp;base=LAW&amp;n=41812&amp;date=04.07.2025&amp;dst=100360&amp;field=134" TargetMode = "External"/>
	<Relationship Id="rId199" Type="http://schemas.openxmlformats.org/officeDocument/2006/relationships/header" Target="header2.xml"/>
	<Relationship Id="rId200" Type="http://schemas.openxmlformats.org/officeDocument/2006/relationships/footer" Target="footer2.xml"/>
	<Relationship Id="rId201" Type="http://schemas.openxmlformats.org/officeDocument/2006/relationships/hyperlink" Target="https://login.consultant.ru/link/?req=doc&amp;base=LAW&amp;n=483239&amp;date=04.07.2025&amp;dst=527&amp;field=134" TargetMode = "External"/>
	<Relationship Id="rId202" Type="http://schemas.openxmlformats.org/officeDocument/2006/relationships/hyperlink" Target="https://login.consultant.ru/link/?req=doc&amp;base=LAW&amp;n=483239&amp;date=04.07.2025" TargetMode = "External"/>
	<Relationship Id="rId203" Type="http://schemas.openxmlformats.org/officeDocument/2006/relationships/hyperlink" Target="https://login.consultant.ru/link/?req=doc&amp;base=LAW&amp;n=483239&amp;date=04.07.2025&amp;dst=528&amp;field=134" TargetMode = "External"/>
	<Relationship Id="rId204" Type="http://schemas.openxmlformats.org/officeDocument/2006/relationships/hyperlink" Target="https://login.consultant.ru/link/?req=doc&amp;base=LAW&amp;n=483239&amp;date=04.07.2025&amp;dst=100360&amp;field=134" TargetMode = "External"/>
	<Relationship Id="rId205" Type="http://schemas.openxmlformats.org/officeDocument/2006/relationships/hyperlink" Target="https://login.consultant.ru/link/?req=doc&amp;base=LAW&amp;n=483239&amp;date=04.07.2025&amp;dst=529&amp;field=134" TargetMode = "External"/>
	<Relationship Id="rId206" Type="http://schemas.openxmlformats.org/officeDocument/2006/relationships/hyperlink" Target="https://login.consultant.ru/link/?req=doc&amp;base=LAW&amp;n=501291&amp;date=04.07.2025" TargetMode = "External"/>
	<Relationship Id="rId207" Type="http://schemas.openxmlformats.org/officeDocument/2006/relationships/hyperlink" Target="https://login.consultant.ru/link/?req=doc&amp;base=LAW&amp;n=483239&amp;date=04.07.2025&amp;dst=352&amp;field=134" TargetMode = "External"/>
	<Relationship Id="rId208" Type="http://schemas.openxmlformats.org/officeDocument/2006/relationships/hyperlink" Target="https://login.consultant.ru/link/?req=doc&amp;base=LAW&amp;n=483239&amp;date=04.07.2025&amp;dst=530&amp;field=134" TargetMode = "External"/>
	<Relationship Id="rId209" Type="http://schemas.openxmlformats.org/officeDocument/2006/relationships/hyperlink" Target="https://login.consultant.ru/link/?req=doc&amp;base=LAW&amp;n=483239&amp;date=04.07.2025&amp;dst=349&amp;field=134" TargetMode = "External"/>
	<Relationship Id="rId210" Type="http://schemas.openxmlformats.org/officeDocument/2006/relationships/image" Target="media/image2.wmf"/>
	<Relationship Id="rId211" Type="http://schemas.openxmlformats.org/officeDocument/2006/relationships/hyperlink" Target="https://login.consultant.ru/link/?req=doc&amp;base=LAW&amp;n=483239&amp;date=04.07.2025&amp;dst=531&amp;field=134" TargetMode = "External"/>
	<Relationship Id="rId212" Type="http://schemas.openxmlformats.org/officeDocument/2006/relationships/hyperlink" Target="https://login.consultant.ru/link/?req=doc&amp;base=LAW&amp;n=483239&amp;date=04.07.2025" TargetMode = "External"/>
	<Relationship Id="rId213" Type="http://schemas.openxmlformats.org/officeDocument/2006/relationships/hyperlink" Target="https://login.consultant.ru/link/?req=doc&amp;base=LAW&amp;n=483239&amp;date=04.07.2025&amp;dst=532&amp;field=134" TargetMode = "External"/>
	<Relationship Id="rId214" Type="http://schemas.openxmlformats.org/officeDocument/2006/relationships/hyperlink" Target="https://login.consultant.ru/link/?req=doc&amp;base=LAW&amp;n=41812&amp;date=04.07.2025&amp;dst=102014&amp;field=134" TargetMode = "External"/>
	<Relationship Id="rId215" Type="http://schemas.openxmlformats.org/officeDocument/2006/relationships/hyperlink" Target="https://login.consultant.ru/link/?req=doc&amp;base=LAW&amp;n=373204&amp;date=04.07.2025&amp;dst=100981&amp;field=134" TargetMode = "External"/>
	<Relationship Id="rId216" Type="http://schemas.openxmlformats.org/officeDocument/2006/relationships/hyperlink" Target="https://login.consultant.ru/link/?req=doc&amp;base=LAW&amp;n=373204&amp;date=04.07.2025" TargetMode = "External"/>
	<Relationship Id="rId217" Type="http://schemas.openxmlformats.org/officeDocument/2006/relationships/hyperlink" Target="https://login.consultant.ru/link/?req=doc&amp;base=LAW&amp;n=41812&amp;date=04.07.2025&amp;dst=100387&amp;field=134" TargetMode = "External"/>
	<Relationship Id="rId218" Type="http://schemas.openxmlformats.org/officeDocument/2006/relationships/hyperlink" Target="https://login.consultant.ru/link/?req=doc&amp;base=LAW&amp;n=41812&amp;date=04.07.2025&amp;dst=100392&amp;field=134" TargetMode = "External"/>
	<Relationship Id="rId219" Type="http://schemas.openxmlformats.org/officeDocument/2006/relationships/hyperlink" Target="https://login.consultant.ru/link/?req=doc&amp;base=LAW&amp;n=373204&amp;date=04.07.2025&amp;dst=100981&amp;field=134" TargetMode = "External"/>
	<Relationship Id="rId220" Type="http://schemas.openxmlformats.org/officeDocument/2006/relationships/hyperlink" Target="https://login.consultant.ru/link/?req=doc&amp;base=LAW&amp;n=373204&amp;date=04.07.2025&amp;dst=101205&amp;field=134" TargetMode = "External"/>
	<Relationship Id="rId221" Type="http://schemas.openxmlformats.org/officeDocument/2006/relationships/hyperlink" Target="https://login.consultant.ru/link/?req=doc&amp;base=LAW&amp;n=373204&amp;date=04.07.2025&amp;dst=101207&amp;field=134" TargetMode = "External"/>
	<Relationship Id="rId222" Type="http://schemas.openxmlformats.org/officeDocument/2006/relationships/hyperlink" Target="https://login.consultant.ru/link/?req=doc&amp;base=LAW&amp;n=428583&amp;date=04.07.2025&amp;dst=100245&amp;field=134" TargetMode = "External"/>
	<Relationship Id="rId223" Type="http://schemas.openxmlformats.org/officeDocument/2006/relationships/hyperlink" Target="https://login.consultant.ru/link/?req=doc&amp;base=LAW&amp;n=428583&amp;date=04.07.2025&amp;dst=100256&amp;field=134" TargetMode = "External"/>
	<Relationship Id="rId224" Type="http://schemas.openxmlformats.org/officeDocument/2006/relationships/hyperlink" Target="https://login.consultant.ru/link/?req=doc&amp;base=LAW&amp;n=41812&amp;date=04.07.2025&amp;dst=100186&amp;field=134" TargetMode = "External"/>
	<Relationship Id="rId225" Type="http://schemas.openxmlformats.org/officeDocument/2006/relationships/hyperlink" Target="https://login.consultant.ru/link/?req=doc&amp;base=LAW&amp;n=373204&amp;date=04.07.2025&amp;dst=100876&amp;field=134" TargetMode = "External"/>
	<Relationship Id="rId226" Type="http://schemas.openxmlformats.org/officeDocument/2006/relationships/hyperlink" Target="https://login.consultant.ru/link/?req=doc&amp;base=LAW&amp;n=428583&amp;date=04.07.2025&amp;dst=100020&amp;field=134" TargetMode = "External"/>
	<Relationship Id="rId227" Type="http://schemas.openxmlformats.org/officeDocument/2006/relationships/hyperlink" Target="https://login.consultant.ru/link/?req=doc&amp;base=LAW&amp;n=41812&amp;date=04.07.2025&amp;dst=100011&amp;field=134" TargetMode = "External"/>
	<Relationship Id="rId228" Type="http://schemas.openxmlformats.org/officeDocument/2006/relationships/hyperlink" Target="https://login.consultant.ru/link/?req=doc&amp;base=LAW&amp;n=373204&amp;date=04.07.2025&amp;dst=100011&amp;field=134" TargetMode = "External"/>
	<Relationship Id="rId229" Type="http://schemas.openxmlformats.org/officeDocument/2006/relationships/hyperlink" Target="https://login.consultant.ru/link/?req=doc&amp;base=LAW&amp;n=483176&amp;date=04.07.2025&amp;dst=100077&amp;field=134" TargetMode = "External"/>
	<Relationship Id="rId230" Type="http://schemas.openxmlformats.org/officeDocument/2006/relationships/hyperlink" Target="https://login.consultant.ru/link/?req=doc&amp;base=LAW&amp;n=41812&amp;date=04.07.2025&amp;dst=100062&amp;field=134" TargetMode = "External"/>
	<Relationship Id="rId231" Type="http://schemas.openxmlformats.org/officeDocument/2006/relationships/hyperlink" Target="https://login.consultant.ru/link/?req=doc&amp;base=LAW&amp;n=41812&amp;date=04.07.2025&amp;dst=100063&amp;field=134" TargetMode = "External"/>
	<Relationship Id="rId232" Type="http://schemas.openxmlformats.org/officeDocument/2006/relationships/hyperlink" Target="https://login.consultant.ru/link/?req=doc&amp;base=LAW&amp;n=373204&amp;date=04.07.2025&amp;dst=100815&amp;field=134" TargetMode = "External"/>
	<Relationship Id="rId233" Type="http://schemas.openxmlformats.org/officeDocument/2006/relationships/hyperlink" Target="https://login.consultant.ru/link/?req=doc&amp;base=LAW&amp;n=373015&amp;date=04.07.2025&amp;dst=100013&amp;field=134" TargetMode = "External"/>
	<Relationship Id="rId234" Type="http://schemas.openxmlformats.org/officeDocument/2006/relationships/hyperlink" Target="https://login.consultant.ru/link/?req=doc&amp;base=LAW&amp;n=41812&amp;date=04.07.2025&amp;dst=100232&amp;field=134" TargetMode = "External"/>
	<Relationship Id="rId235" Type="http://schemas.openxmlformats.org/officeDocument/2006/relationships/hyperlink" Target="https://login.consultant.ru/link/?req=doc&amp;base=LAW&amp;n=373204&amp;date=04.07.2025&amp;dst=100864&amp;field=134" TargetMode = "External"/>
	<Relationship Id="rId236" Type="http://schemas.openxmlformats.org/officeDocument/2006/relationships/hyperlink" Target="https://login.consultant.ru/link/?req=doc&amp;base=LAW&amp;n=483239&amp;date=04.07.2025&amp;dst=533&amp;field=134" TargetMode = "External"/>
	<Relationship Id="rId237" Type="http://schemas.openxmlformats.org/officeDocument/2006/relationships/hyperlink" Target="https://login.consultant.ru/link/?req=doc&amp;base=LAW&amp;n=483239&amp;date=04.07.2025&amp;dst=534&amp;field=134" TargetMode = "External"/>
	<Relationship Id="rId238" Type="http://schemas.openxmlformats.org/officeDocument/2006/relationships/hyperlink" Target="https://login.consultant.ru/link/?req=doc&amp;base=LAW&amp;n=41812&amp;date=04.07.2025&amp;dst=101022&amp;field=134" TargetMode = "External"/>
	<Relationship Id="rId239" Type="http://schemas.openxmlformats.org/officeDocument/2006/relationships/hyperlink" Target="https://login.consultant.ru/link/?req=doc&amp;base=LAW&amp;n=41812&amp;date=04.07.2025&amp;dst=100307&amp;field=134" TargetMode = "External"/>
	<Relationship Id="rId240" Type="http://schemas.openxmlformats.org/officeDocument/2006/relationships/hyperlink" Target="https://login.consultant.ru/link/?req=doc&amp;base=LAW&amp;n=41812&amp;date=04.07.2025&amp;dst=100377&amp;field=134" TargetMode = "External"/>
	<Relationship Id="rId241" Type="http://schemas.openxmlformats.org/officeDocument/2006/relationships/hyperlink" Target="https://login.consultant.ru/link/?req=doc&amp;base=LAW&amp;n=41812&amp;date=04.07.2025&amp;dst=100799&amp;field=134" TargetMode = "External"/>
	<Relationship Id="rId242" Type="http://schemas.openxmlformats.org/officeDocument/2006/relationships/hyperlink" Target="https://login.consultant.ru/link/?req=doc&amp;base=LAW&amp;n=41812&amp;date=04.07.2025&amp;dst=101635&amp;field=134" TargetMode = "External"/>
	<Relationship Id="rId243" Type="http://schemas.openxmlformats.org/officeDocument/2006/relationships/hyperlink" Target="https://login.consultant.ru/link/?req=doc&amp;base=LAW&amp;n=41812&amp;date=04.07.2025&amp;dst=101970&amp;field=134" TargetMode = "External"/>
	<Relationship Id="rId244" Type="http://schemas.openxmlformats.org/officeDocument/2006/relationships/hyperlink" Target="https://login.consultant.ru/link/?req=doc&amp;base=LAW&amp;n=483239&amp;date=04.07.2025&amp;dst=535&amp;field=134" TargetMode = "External"/>
	<Relationship Id="rId245" Type="http://schemas.openxmlformats.org/officeDocument/2006/relationships/hyperlink" Target="https://login.consultant.ru/link/?req=doc&amp;base=LAW&amp;n=41812&amp;date=04.07.2025&amp;dst=101951&amp;field=134" TargetMode = "External"/>
	<Relationship Id="rId246" Type="http://schemas.openxmlformats.org/officeDocument/2006/relationships/hyperlink" Target="https://login.consultant.ru/link/?req=doc&amp;base=LAW&amp;n=373204&amp;date=04.07.2025&amp;dst=100981&amp;field=134" TargetMode = "External"/>
	<Relationship Id="rId247" Type="http://schemas.openxmlformats.org/officeDocument/2006/relationships/hyperlink" Target="https://login.consultant.ru/link/?req=doc&amp;base=LAW&amp;n=483239&amp;date=04.07.2025&amp;dst=537&amp;field=134" TargetMode = "External"/>
	<Relationship Id="rId248" Type="http://schemas.openxmlformats.org/officeDocument/2006/relationships/hyperlink" Target="https://login.consultant.ru/link/?req=doc&amp;base=LAW&amp;n=41812&amp;date=04.07.2025&amp;dst=100360&amp;field=134" TargetMode = "External"/>
	<Relationship Id="rId249" Type="http://schemas.openxmlformats.org/officeDocument/2006/relationships/hyperlink" Target="https://login.consultant.ru/link/?req=doc&amp;base=LAW&amp;n=41812&amp;date=04.07.2025&amp;dst=100370&amp;field=134" TargetMode = "External"/>
	<Relationship Id="rId250" Type="http://schemas.openxmlformats.org/officeDocument/2006/relationships/hyperlink" Target="https://login.consultant.ru/link/?req=doc&amp;base=LAW&amp;n=483239&amp;date=04.07.2025&amp;dst=538&amp;field=134" TargetMode = "External"/>
	<Relationship Id="rId251" Type="http://schemas.openxmlformats.org/officeDocument/2006/relationships/hyperlink" Target="https://login.consultant.ru/link/?req=doc&amp;base=LAW&amp;n=483176&amp;date=04.07.2025&amp;dst=228&amp;field=134" TargetMode = "External"/>
	<Relationship Id="rId252" Type="http://schemas.openxmlformats.org/officeDocument/2006/relationships/hyperlink" Target="https://login.consultant.ru/link/?req=doc&amp;base=LAW&amp;n=41812&amp;date=04.07.2025&amp;dst=101996&amp;field=134" TargetMode = "External"/>
	<Relationship Id="rId253" Type="http://schemas.openxmlformats.org/officeDocument/2006/relationships/hyperlink" Target="https://login.consultant.ru/link/?req=doc&amp;base=LAW&amp;n=41812&amp;date=04.07.2025&amp;dst=100465&amp;field=134" TargetMode = "External"/>
	<Relationship Id="rId254" Type="http://schemas.openxmlformats.org/officeDocument/2006/relationships/hyperlink" Target="https://login.consultant.ru/link/?req=doc&amp;base=LAW&amp;n=41812&amp;date=04.07.2025&amp;dst=101122&amp;field=134" TargetMode = "External"/>
	<Relationship Id="rId255" Type="http://schemas.openxmlformats.org/officeDocument/2006/relationships/hyperlink" Target="https://login.consultant.ru/link/?req=doc&amp;base=LAW&amp;n=41812&amp;date=04.07.2025&amp;dst=101067&amp;field=134" TargetMode = "External"/>
	<Relationship Id="rId256" Type="http://schemas.openxmlformats.org/officeDocument/2006/relationships/hyperlink" Target="https://login.consultant.ru/link/?req=doc&amp;base=LAW&amp;n=41812&amp;date=04.07.2025&amp;dst=101125&amp;field=134" TargetMode = "External"/>
	<Relationship Id="rId257" Type="http://schemas.openxmlformats.org/officeDocument/2006/relationships/hyperlink" Target="https://login.consultant.ru/link/?req=doc&amp;base=LAW&amp;n=41812&amp;date=04.07.2025&amp;dst=101138&amp;field=134" TargetMode = "External"/>
	<Relationship Id="rId258" Type="http://schemas.openxmlformats.org/officeDocument/2006/relationships/hyperlink" Target="https://login.consultant.ru/link/?req=doc&amp;base=LAW&amp;n=41812&amp;date=04.07.2025&amp;dst=100852&amp;field=134" TargetMode = "External"/>
	<Relationship Id="rId259" Type="http://schemas.openxmlformats.org/officeDocument/2006/relationships/hyperlink" Target="https://login.consultant.ru/link/?req=doc&amp;base=LAW&amp;n=41812&amp;date=04.07.2025&amp;dst=101069&amp;field=134" TargetMode = "External"/>
	<Relationship Id="rId260" Type="http://schemas.openxmlformats.org/officeDocument/2006/relationships/hyperlink" Target="https://login.consultant.ru/link/?req=doc&amp;base=LAW&amp;n=41812&amp;date=04.07.2025&amp;dst=101989&amp;field=134" TargetMode = "External"/>
	<Relationship Id="rId261" Type="http://schemas.openxmlformats.org/officeDocument/2006/relationships/hyperlink" Target="https://login.consultant.ru/link/?req=doc&amp;base=LAW&amp;n=41812&amp;date=04.07.2025&amp;dst=101159&amp;field=134" TargetMode = "External"/>
	<Relationship Id="rId262" Type="http://schemas.openxmlformats.org/officeDocument/2006/relationships/hyperlink" Target="https://login.consultant.ru/link/?req=doc&amp;base=LAW&amp;n=41812&amp;date=04.07.2025&amp;dst=101164&amp;field=134" TargetMode = "External"/>
	<Relationship Id="rId263" Type="http://schemas.openxmlformats.org/officeDocument/2006/relationships/hyperlink" Target="https://login.consultant.ru/link/?req=doc&amp;base=LAW&amp;n=41812&amp;date=04.07.2025&amp;dst=100343&amp;field=134" TargetMode = "External"/>
	<Relationship Id="rId264" Type="http://schemas.openxmlformats.org/officeDocument/2006/relationships/hyperlink" Target="https://login.consultant.ru/link/?req=doc&amp;base=LAW&amp;n=296977&amp;date=04.07.2025&amp;dst=100015&amp;field=134" TargetMode = "External"/>
	<Relationship Id="rId265" Type="http://schemas.openxmlformats.org/officeDocument/2006/relationships/hyperlink" Target="https://login.consultant.ru/link/?req=doc&amp;base=LAW&amp;n=483176&amp;date=04.07.2025&amp;dst=100048&amp;field=134" TargetMode = "External"/>
	<Relationship Id="rId266" Type="http://schemas.openxmlformats.org/officeDocument/2006/relationships/hyperlink" Target="https://login.consultant.ru/link/?req=doc&amp;base=LAW&amp;n=483239&amp;date=04.07.2025&amp;dst=314&amp;field=134" TargetMode = "External"/>
	<Relationship Id="rId267" Type="http://schemas.openxmlformats.org/officeDocument/2006/relationships/hyperlink" Target="https://login.consultant.ru/link/?req=doc&amp;base=LAW&amp;n=483176&amp;date=04.07.2025&amp;dst=331&amp;field=134" TargetMode = "External"/>
	<Relationship Id="rId268" Type="http://schemas.openxmlformats.org/officeDocument/2006/relationships/hyperlink" Target="https://login.consultant.ru/link/?req=doc&amp;base=LAW&amp;n=41812&amp;date=04.07.2025&amp;dst=100164&amp;field=134" TargetMode = "External"/>
	<Relationship Id="rId269" Type="http://schemas.openxmlformats.org/officeDocument/2006/relationships/hyperlink" Target="https://login.consultant.ru/link/?req=doc&amp;base=LAW&amp;n=41812&amp;date=04.07.2025&amp;dst=100167&amp;field=134" TargetMode = "External"/>
	<Relationship Id="rId270" Type="http://schemas.openxmlformats.org/officeDocument/2006/relationships/hyperlink" Target="https://login.consultant.ru/link/?req=doc&amp;base=LAW&amp;n=41812&amp;date=04.07.2025&amp;dst=100377&amp;field=134" TargetMode = "External"/>
	<Relationship Id="rId271" Type="http://schemas.openxmlformats.org/officeDocument/2006/relationships/hyperlink" Target="https://login.consultant.ru/link/?req=doc&amp;base=LAW&amp;n=41812&amp;date=04.07.2025&amp;dst=100511&amp;field=134" TargetMode = "External"/>
	<Relationship Id="rId272" Type="http://schemas.openxmlformats.org/officeDocument/2006/relationships/hyperlink" Target="https://login.consultant.ru/link/?req=doc&amp;base=LAW&amp;n=41812&amp;date=04.07.2025&amp;dst=100517&amp;field=134" TargetMode = "External"/>
	<Relationship Id="rId273" Type="http://schemas.openxmlformats.org/officeDocument/2006/relationships/hyperlink" Target="https://login.consultant.ru/link/?req=doc&amp;base=LAW&amp;n=41812&amp;date=04.07.2025&amp;dst=100570&amp;field=134" TargetMode = "External"/>
	<Relationship Id="rId274" Type="http://schemas.openxmlformats.org/officeDocument/2006/relationships/hyperlink" Target="https://login.consultant.ru/link/?req=doc&amp;base=LAW&amp;n=41812&amp;date=04.07.2025&amp;dst=100799&amp;field=134" TargetMode = "External"/>
	<Relationship Id="rId275" Type="http://schemas.openxmlformats.org/officeDocument/2006/relationships/hyperlink" Target="https://login.consultant.ru/link/?req=doc&amp;base=LAW&amp;n=41812&amp;date=04.07.2025&amp;dst=100833&amp;field=134" TargetMode = "External"/>
	<Relationship Id="rId276" Type="http://schemas.openxmlformats.org/officeDocument/2006/relationships/hyperlink" Target="https://login.consultant.ru/link/?req=doc&amp;base=LAW&amp;n=41812&amp;date=04.07.2025&amp;dst=100838&amp;field=134" TargetMode = "External"/>
	<Relationship Id="rId277" Type="http://schemas.openxmlformats.org/officeDocument/2006/relationships/hyperlink" Target="https://login.consultant.ru/link/?req=doc&amp;base=LAW&amp;n=41812&amp;date=04.07.2025&amp;dst=100842&amp;field=134" TargetMode = "External"/>
	<Relationship Id="rId278" Type="http://schemas.openxmlformats.org/officeDocument/2006/relationships/hyperlink" Target="https://login.consultant.ru/link/?req=doc&amp;base=LAW&amp;n=41812&amp;date=04.07.2025&amp;dst=100884&amp;field=134" TargetMode = "External"/>
	<Relationship Id="rId279" Type="http://schemas.openxmlformats.org/officeDocument/2006/relationships/hyperlink" Target="https://login.consultant.ru/link/?req=doc&amp;base=LAW&amp;n=41812&amp;date=04.07.2025&amp;dst=101067&amp;field=134" TargetMode = "External"/>
	<Relationship Id="rId280" Type="http://schemas.openxmlformats.org/officeDocument/2006/relationships/hyperlink" Target="https://login.consultant.ru/link/?req=doc&amp;base=LAW&amp;n=41812&amp;date=04.07.2025&amp;dst=101111&amp;field=134" TargetMode = "External"/>
	<Relationship Id="rId281" Type="http://schemas.openxmlformats.org/officeDocument/2006/relationships/hyperlink" Target="https://login.consultant.ru/link/?req=doc&amp;base=LAW&amp;n=41812&amp;date=04.07.2025&amp;dst=101122&amp;field=134" TargetMode = "External"/>
	<Relationship Id="rId282" Type="http://schemas.openxmlformats.org/officeDocument/2006/relationships/hyperlink" Target="https://login.consultant.ru/link/?req=doc&amp;base=LAW&amp;n=41812&amp;date=04.07.2025&amp;dst=101164&amp;field=134" TargetMode = "External"/>
	<Relationship Id="rId283" Type="http://schemas.openxmlformats.org/officeDocument/2006/relationships/hyperlink" Target="https://login.consultant.ru/link/?req=doc&amp;base=LAW&amp;n=41812&amp;date=04.07.2025&amp;dst=101169&amp;field=134" TargetMode = "External"/>
	<Relationship Id="rId284" Type="http://schemas.openxmlformats.org/officeDocument/2006/relationships/hyperlink" Target="https://login.consultant.ru/link/?req=doc&amp;base=LAW&amp;n=41812&amp;date=04.07.2025&amp;dst=101183&amp;field=134" TargetMode = "External"/>
	<Relationship Id="rId285" Type="http://schemas.openxmlformats.org/officeDocument/2006/relationships/hyperlink" Target="https://login.consultant.ru/link/?req=doc&amp;base=LAW&amp;n=41812&amp;date=04.07.2025&amp;dst=101187&amp;field=134" TargetMode = "External"/>
	<Relationship Id="rId286" Type="http://schemas.openxmlformats.org/officeDocument/2006/relationships/hyperlink" Target="https://login.consultant.ru/link/?req=doc&amp;base=LAW&amp;n=41812&amp;date=04.07.2025&amp;dst=101266&amp;field=134" TargetMode = "External"/>
	<Relationship Id="rId287" Type="http://schemas.openxmlformats.org/officeDocument/2006/relationships/hyperlink" Target="https://login.consultant.ru/link/?req=doc&amp;base=LAW&amp;n=41812&amp;date=04.07.2025&amp;dst=101272&amp;field=134" TargetMode = "External"/>
	<Relationship Id="rId288" Type="http://schemas.openxmlformats.org/officeDocument/2006/relationships/hyperlink" Target="https://login.consultant.ru/link/?req=doc&amp;base=LAW&amp;n=41812&amp;date=04.07.2025&amp;dst=101286&amp;field=134" TargetMode = "External"/>
	<Relationship Id="rId289" Type="http://schemas.openxmlformats.org/officeDocument/2006/relationships/hyperlink" Target="https://login.consultant.ru/link/?req=doc&amp;base=LAW&amp;n=41812&amp;date=04.07.2025&amp;dst=101287&amp;field=134" TargetMode = "External"/>
	<Relationship Id="rId290" Type="http://schemas.openxmlformats.org/officeDocument/2006/relationships/hyperlink" Target="https://login.consultant.ru/link/?req=doc&amp;base=LAW&amp;n=41812&amp;date=04.07.2025&amp;dst=101717&amp;field=134" TargetMode = "External"/>
	<Relationship Id="rId291" Type="http://schemas.openxmlformats.org/officeDocument/2006/relationships/hyperlink" Target="https://login.consultant.ru/link/?req=doc&amp;base=LAW&amp;n=41812&amp;date=04.07.2025&amp;dst=101909&amp;field=134" TargetMode = "External"/>
	<Relationship Id="rId292" Type="http://schemas.openxmlformats.org/officeDocument/2006/relationships/hyperlink" Target="https://login.consultant.ru/link/?req=doc&amp;base=LAW&amp;n=41812&amp;date=04.07.2025&amp;dst=101916&amp;field=134" TargetMode = "External"/>
	<Relationship Id="rId293" Type="http://schemas.openxmlformats.org/officeDocument/2006/relationships/hyperlink" Target="https://login.consultant.ru/link/?req=doc&amp;base=LAW&amp;n=41812&amp;date=04.07.2025&amp;dst=101920&amp;field=134" TargetMode = "External"/>
	<Relationship Id="rId294" Type="http://schemas.openxmlformats.org/officeDocument/2006/relationships/hyperlink" Target="https://login.consultant.ru/link/?req=doc&amp;base=LAW&amp;n=41812&amp;date=04.07.2025&amp;dst=102031&amp;field=134" TargetMode = "External"/>
	<Relationship Id="rId295" Type="http://schemas.openxmlformats.org/officeDocument/2006/relationships/hyperlink" Target="https://login.consultant.ru/link/?req=doc&amp;base=LAW&amp;n=41812&amp;date=04.07.2025&amp;dst=102034&amp;field=134" TargetMode = "External"/>
	<Relationship Id="rId296" Type="http://schemas.openxmlformats.org/officeDocument/2006/relationships/hyperlink" Target="https://login.consultant.ru/link/?req=doc&amp;base=LAW&amp;n=373204&amp;date=04.07.2025&amp;dst=101342&amp;field=134" TargetMode = "External"/>
	<Relationship Id="rId297" Type="http://schemas.openxmlformats.org/officeDocument/2006/relationships/hyperlink" Target="https://login.consultant.ru/link/?req=doc&amp;base=LAW&amp;n=373204&amp;date=04.07.2025&amp;dst=101352&amp;field=134" TargetMode = "External"/>
	<Relationship Id="rId298" Type="http://schemas.openxmlformats.org/officeDocument/2006/relationships/hyperlink" Target="https://login.consultant.ru/link/?req=doc&amp;base=LAW&amp;n=373204&amp;date=04.07.2025&amp;dst=101360&amp;field=134" TargetMode = "External"/>
	<Relationship Id="rId299" Type="http://schemas.openxmlformats.org/officeDocument/2006/relationships/hyperlink" Target="https://login.consultant.ru/link/?req=doc&amp;base=LAW&amp;n=373204&amp;date=04.07.2025&amp;dst=101375&amp;field=134" TargetMode = "External"/>
	<Relationship Id="rId300" Type="http://schemas.openxmlformats.org/officeDocument/2006/relationships/hyperlink" Target="https://login.consultant.ru/link/?req=doc&amp;base=LAW&amp;n=41812&amp;date=04.07.2025&amp;dst=100164&amp;field=134" TargetMode = "External"/>
	<Relationship Id="rId301" Type="http://schemas.openxmlformats.org/officeDocument/2006/relationships/hyperlink" Target="https://login.consultant.ru/link/?req=doc&amp;base=LAW&amp;n=41812&amp;date=04.07.2025&amp;dst=100167&amp;field=134" TargetMode = "External"/>
	<Relationship Id="rId302" Type="http://schemas.openxmlformats.org/officeDocument/2006/relationships/hyperlink" Target="https://login.consultant.ru/link/?req=doc&amp;base=LAW&amp;n=41812&amp;date=04.07.2025&amp;dst=100377&amp;field=134" TargetMode = "External"/>
	<Relationship Id="rId303" Type="http://schemas.openxmlformats.org/officeDocument/2006/relationships/hyperlink" Target="https://login.consultant.ru/link/?req=doc&amp;base=LAW&amp;n=41812&amp;date=04.07.2025&amp;dst=100511&amp;field=134" TargetMode = "External"/>
	<Relationship Id="rId304" Type="http://schemas.openxmlformats.org/officeDocument/2006/relationships/hyperlink" Target="https://login.consultant.ru/link/?req=doc&amp;base=LAW&amp;n=41812&amp;date=04.07.2025&amp;dst=100517&amp;field=134" TargetMode = "External"/>
	<Relationship Id="rId305" Type="http://schemas.openxmlformats.org/officeDocument/2006/relationships/hyperlink" Target="https://login.consultant.ru/link/?req=doc&amp;base=LAW&amp;n=41812&amp;date=04.07.2025&amp;dst=100570&amp;field=134" TargetMode = "External"/>
	<Relationship Id="rId306" Type="http://schemas.openxmlformats.org/officeDocument/2006/relationships/hyperlink" Target="https://login.consultant.ru/link/?req=doc&amp;base=LAW&amp;n=41812&amp;date=04.07.2025&amp;dst=100799&amp;field=134" TargetMode = "External"/>
	<Relationship Id="rId307" Type="http://schemas.openxmlformats.org/officeDocument/2006/relationships/hyperlink" Target="https://login.consultant.ru/link/?req=doc&amp;base=LAW&amp;n=41812&amp;date=04.07.2025&amp;dst=100833&amp;field=134" TargetMode = "External"/>
	<Relationship Id="rId308" Type="http://schemas.openxmlformats.org/officeDocument/2006/relationships/hyperlink" Target="https://login.consultant.ru/link/?req=doc&amp;base=LAW&amp;n=41812&amp;date=04.07.2025&amp;dst=100838&amp;field=134" TargetMode = "External"/>
	<Relationship Id="rId309" Type="http://schemas.openxmlformats.org/officeDocument/2006/relationships/hyperlink" Target="https://login.consultant.ru/link/?req=doc&amp;base=LAW&amp;n=41812&amp;date=04.07.2025&amp;dst=100842&amp;field=134" TargetMode = "External"/>
	<Relationship Id="rId310" Type="http://schemas.openxmlformats.org/officeDocument/2006/relationships/hyperlink" Target="https://login.consultant.ru/link/?req=doc&amp;base=LAW&amp;n=41812&amp;date=04.07.2025&amp;dst=100884&amp;field=134" TargetMode = "External"/>
	<Relationship Id="rId311" Type="http://schemas.openxmlformats.org/officeDocument/2006/relationships/hyperlink" Target="https://login.consultant.ru/link/?req=doc&amp;base=LAW&amp;n=41812&amp;date=04.07.2025&amp;dst=101067&amp;field=134" TargetMode = "External"/>
	<Relationship Id="rId312" Type="http://schemas.openxmlformats.org/officeDocument/2006/relationships/hyperlink" Target="https://login.consultant.ru/link/?req=doc&amp;base=LAW&amp;n=41812&amp;date=04.07.2025&amp;dst=101111&amp;field=134" TargetMode = "External"/>
	<Relationship Id="rId313" Type="http://schemas.openxmlformats.org/officeDocument/2006/relationships/hyperlink" Target="https://login.consultant.ru/link/?req=doc&amp;base=LAW&amp;n=41812&amp;date=04.07.2025&amp;dst=101122&amp;field=134" TargetMode = "External"/>
	<Relationship Id="rId314" Type="http://schemas.openxmlformats.org/officeDocument/2006/relationships/hyperlink" Target="https://login.consultant.ru/link/?req=doc&amp;base=LAW&amp;n=41812&amp;date=04.07.2025&amp;dst=101164&amp;field=134" TargetMode = "External"/>
	<Relationship Id="rId315" Type="http://schemas.openxmlformats.org/officeDocument/2006/relationships/hyperlink" Target="https://login.consultant.ru/link/?req=doc&amp;base=LAW&amp;n=41812&amp;date=04.07.2025&amp;dst=101169&amp;field=134" TargetMode = "External"/>
	<Relationship Id="rId316" Type="http://schemas.openxmlformats.org/officeDocument/2006/relationships/hyperlink" Target="https://login.consultant.ru/link/?req=doc&amp;base=LAW&amp;n=41812&amp;date=04.07.2025&amp;dst=101183&amp;field=134" TargetMode = "External"/>
	<Relationship Id="rId317" Type="http://schemas.openxmlformats.org/officeDocument/2006/relationships/hyperlink" Target="https://login.consultant.ru/link/?req=doc&amp;base=LAW&amp;n=41812&amp;date=04.07.2025&amp;dst=101187&amp;field=134" TargetMode = "External"/>
	<Relationship Id="rId318" Type="http://schemas.openxmlformats.org/officeDocument/2006/relationships/hyperlink" Target="https://login.consultant.ru/link/?req=doc&amp;base=LAW&amp;n=41812&amp;date=04.07.2025&amp;dst=101266&amp;field=134" TargetMode = "External"/>
	<Relationship Id="rId319" Type="http://schemas.openxmlformats.org/officeDocument/2006/relationships/hyperlink" Target="https://login.consultant.ru/link/?req=doc&amp;base=LAW&amp;n=41812&amp;date=04.07.2025&amp;dst=101272&amp;field=134" TargetMode = "External"/>
	<Relationship Id="rId320" Type="http://schemas.openxmlformats.org/officeDocument/2006/relationships/hyperlink" Target="https://login.consultant.ru/link/?req=doc&amp;base=LAW&amp;n=41812&amp;date=04.07.2025&amp;dst=101286&amp;field=134" TargetMode = "External"/>
	<Relationship Id="rId321" Type="http://schemas.openxmlformats.org/officeDocument/2006/relationships/hyperlink" Target="https://login.consultant.ru/link/?req=doc&amp;base=LAW&amp;n=41812&amp;date=04.07.2025&amp;dst=101287&amp;field=134" TargetMode = "External"/>
	<Relationship Id="rId322" Type="http://schemas.openxmlformats.org/officeDocument/2006/relationships/hyperlink" Target="https://login.consultant.ru/link/?req=doc&amp;base=LAW&amp;n=41812&amp;date=04.07.2025&amp;dst=101717&amp;field=134" TargetMode = "External"/>
	<Relationship Id="rId323" Type="http://schemas.openxmlformats.org/officeDocument/2006/relationships/hyperlink" Target="https://login.consultant.ru/link/?req=doc&amp;base=LAW&amp;n=41812&amp;date=04.07.2025&amp;dst=101909&amp;field=134" TargetMode = "External"/>
	<Relationship Id="rId324" Type="http://schemas.openxmlformats.org/officeDocument/2006/relationships/hyperlink" Target="https://login.consultant.ru/link/?req=doc&amp;base=LAW&amp;n=41812&amp;date=04.07.2025&amp;dst=101916&amp;field=134" TargetMode = "External"/>
	<Relationship Id="rId325" Type="http://schemas.openxmlformats.org/officeDocument/2006/relationships/hyperlink" Target="https://login.consultant.ru/link/?req=doc&amp;base=LAW&amp;n=41812&amp;date=04.07.2025&amp;dst=101920&amp;field=134" TargetMode = "External"/>
	<Relationship Id="rId326" Type="http://schemas.openxmlformats.org/officeDocument/2006/relationships/hyperlink" Target="https://login.consultant.ru/link/?req=doc&amp;base=LAW&amp;n=41812&amp;date=04.07.2025&amp;dst=102031&amp;field=134" TargetMode = "External"/>
	<Relationship Id="rId327" Type="http://schemas.openxmlformats.org/officeDocument/2006/relationships/hyperlink" Target="https://login.consultant.ru/link/?req=doc&amp;base=LAW&amp;n=41812&amp;date=04.07.2025&amp;dst=102034&amp;field=134" TargetMode = "External"/>
	<Relationship Id="rId328" Type="http://schemas.openxmlformats.org/officeDocument/2006/relationships/hyperlink" Target="https://login.consultant.ru/link/?req=doc&amp;base=LAW&amp;n=373204&amp;date=04.07.2025&amp;dst=101342&amp;field=134" TargetMode = "External"/>
	<Relationship Id="rId329" Type="http://schemas.openxmlformats.org/officeDocument/2006/relationships/hyperlink" Target="https://login.consultant.ru/link/?req=doc&amp;base=LAW&amp;n=373204&amp;date=04.07.2025&amp;dst=101352&amp;field=134" TargetMode = "External"/>
	<Relationship Id="rId330" Type="http://schemas.openxmlformats.org/officeDocument/2006/relationships/hyperlink" Target="https://login.consultant.ru/link/?req=doc&amp;base=LAW&amp;n=373204&amp;date=04.07.2025&amp;dst=101360&amp;field=134" TargetMode = "External"/>
	<Relationship Id="rId331" Type="http://schemas.openxmlformats.org/officeDocument/2006/relationships/hyperlink" Target="https://login.consultant.ru/link/?req=doc&amp;base=LAW&amp;n=373204&amp;date=04.07.2025&amp;dst=101375&amp;field=134" TargetMode = "External"/>
	<Relationship Id="rId332" Type="http://schemas.openxmlformats.org/officeDocument/2006/relationships/hyperlink" Target="https://login.consultant.ru/link/?req=doc&amp;base=LAW&amp;n=483239&amp;date=04.07.2025&amp;dst=314&amp;field=134" TargetMode = "External"/>
	<Relationship Id="rId333" Type="http://schemas.openxmlformats.org/officeDocument/2006/relationships/hyperlink" Target="https://login.consultant.ru/link/?req=doc&amp;base=LAW&amp;n=483176&amp;date=04.07.2025&amp;dst=331&amp;field=134" TargetMode = "External"/>
	<Relationship Id="rId334" Type="http://schemas.openxmlformats.org/officeDocument/2006/relationships/hyperlink" Target="https://login.consultant.ru/link/?req=doc&amp;base=LAW&amp;n=373204&amp;date=04.07.2025&amp;dst=100007&amp;field=134" TargetMode = "External"/>
	<Relationship Id="rId335" Type="http://schemas.openxmlformats.org/officeDocument/2006/relationships/hyperlink" Target="https://login.consultant.ru/link/?req=doc&amp;base=LAW&amp;n=373015&amp;date=04.07.2025&amp;dst=100010&amp;field=134" TargetMode = "External"/>
	<Relationship Id="rId336" Type="http://schemas.openxmlformats.org/officeDocument/2006/relationships/hyperlink" Target="https://login.consultant.ru/link/?req=doc&amp;base=LAW&amp;n=483239&amp;date=04.07.2025&amp;dst=531&amp;field=134" TargetMode = "External"/>
	<Relationship Id="rId337" Type="http://schemas.openxmlformats.org/officeDocument/2006/relationships/hyperlink" Target="https://login.consultant.ru/link/?req=doc&amp;base=LAW&amp;n=483239&amp;date=04.07.2025" TargetMode = "External"/>
	<Relationship Id="rId338" Type="http://schemas.openxmlformats.org/officeDocument/2006/relationships/hyperlink" Target="https://login.consultant.ru/link/?req=doc&amp;base=LAW&amp;n=483239&amp;date=04.07.2025&amp;dst=532&amp;field=134" TargetMode = "External"/>
	<Relationship Id="rId339" Type="http://schemas.openxmlformats.org/officeDocument/2006/relationships/hyperlink" Target="https://login.consultant.ru/link/?req=doc&amp;base=LAW&amp;n=488463&amp;date=04.07.2025&amp;dst=100011&amp;field=134" TargetMode = "External"/>
	<Relationship Id="rId340" Type="http://schemas.openxmlformats.org/officeDocument/2006/relationships/hyperlink" Target="https://login.consultant.ru/link/?req=doc&amp;base=LAW&amp;n=41812&amp;date=04.07.2025&amp;dst=102014&amp;field=134" TargetMode = "External"/>
	<Relationship Id="rId341" Type="http://schemas.openxmlformats.org/officeDocument/2006/relationships/hyperlink" Target="https://login.consultant.ru/link/?req=doc&amp;base=LAW&amp;n=373204&amp;date=04.07.2025&amp;dst=100981&amp;field=134" TargetMode = "External"/>
	<Relationship Id="rId342" Type="http://schemas.openxmlformats.org/officeDocument/2006/relationships/hyperlink" Target="https://login.consultant.ru/link/?req=doc&amp;base=LAW&amp;n=41812&amp;date=04.07.2025&amp;dst=100387&amp;field=134" TargetMode = "External"/>
	<Relationship Id="rId343" Type="http://schemas.openxmlformats.org/officeDocument/2006/relationships/hyperlink" Target="https://login.consultant.ru/link/?req=doc&amp;base=LAW&amp;n=41812&amp;date=04.07.2025&amp;dst=100392&amp;field=134" TargetMode = "External"/>
	<Relationship Id="rId344" Type="http://schemas.openxmlformats.org/officeDocument/2006/relationships/hyperlink" Target="https://login.consultant.ru/link/?req=doc&amp;base=LAW&amp;n=373204&amp;date=04.07.2025&amp;dst=100981&amp;field=134" TargetMode = "External"/>
	<Relationship Id="rId345" Type="http://schemas.openxmlformats.org/officeDocument/2006/relationships/hyperlink" Target="https://login.consultant.ru/link/?req=doc&amp;base=LAW&amp;n=373204&amp;date=04.07.2025&amp;dst=101205&amp;field=134" TargetMode = "External"/>
	<Relationship Id="rId346" Type="http://schemas.openxmlformats.org/officeDocument/2006/relationships/hyperlink" Target="https://login.consultant.ru/link/?req=doc&amp;base=LAW&amp;n=373204&amp;date=04.07.2025&amp;dst=101207&amp;field=134" TargetMode = "External"/>
	<Relationship Id="rId347" Type="http://schemas.openxmlformats.org/officeDocument/2006/relationships/hyperlink" Target="https://login.consultant.ru/link/?req=doc&amp;base=LAW&amp;n=428583&amp;date=04.07.2025&amp;dst=100245&amp;field=134" TargetMode = "External"/>
	<Relationship Id="rId348" Type="http://schemas.openxmlformats.org/officeDocument/2006/relationships/hyperlink" Target="https://login.consultant.ru/link/?req=doc&amp;base=LAW&amp;n=428583&amp;date=04.07.2025&amp;dst=100256&amp;field=134" TargetMode = "External"/>
	<Relationship Id="rId349" Type="http://schemas.openxmlformats.org/officeDocument/2006/relationships/hyperlink" Target="https://login.consultant.ru/link/?req=doc&amp;base=LAW&amp;n=41812&amp;date=04.07.2025&amp;dst=100186&amp;field=134" TargetMode = "External"/>
	<Relationship Id="rId350" Type="http://schemas.openxmlformats.org/officeDocument/2006/relationships/hyperlink" Target="https://login.consultant.ru/link/?req=doc&amp;base=LAW&amp;n=373204&amp;date=04.07.2025&amp;dst=100876&amp;field=134" TargetMode = "External"/>
	<Relationship Id="rId351" Type="http://schemas.openxmlformats.org/officeDocument/2006/relationships/hyperlink" Target="https://login.consultant.ru/link/?req=doc&amp;base=LAW&amp;n=428583&amp;date=04.07.2025&amp;dst=100020&amp;field=134" TargetMode = "External"/>
	<Relationship Id="rId352" Type="http://schemas.openxmlformats.org/officeDocument/2006/relationships/hyperlink" Target="https://login.consultant.ru/link/?req=doc&amp;base=LAW&amp;n=41812&amp;date=04.07.2025&amp;dst=100011&amp;field=134" TargetMode = "External"/>
	<Relationship Id="rId353" Type="http://schemas.openxmlformats.org/officeDocument/2006/relationships/hyperlink" Target="https://login.consultant.ru/link/?req=doc&amp;base=LAW&amp;n=373204&amp;date=04.07.2025&amp;dst=100011&amp;field=134" TargetMode = "External"/>
	<Relationship Id="rId354" Type="http://schemas.openxmlformats.org/officeDocument/2006/relationships/hyperlink" Target="https://login.consultant.ru/link/?req=doc&amp;base=LAW&amp;n=483176&amp;date=04.07.2025&amp;dst=100077&amp;field=134" TargetMode = "External"/>
	<Relationship Id="rId355" Type="http://schemas.openxmlformats.org/officeDocument/2006/relationships/hyperlink" Target="https://login.consultant.ru/link/?req=doc&amp;base=LAW&amp;n=41812&amp;date=04.07.2025&amp;dst=100062&amp;field=134" TargetMode = "External"/>
	<Relationship Id="rId356" Type="http://schemas.openxmlformats.org/officeDocument/2006/relationships/hyperlink" Target="https://login.consultant.ru/link/?req=doc&amp;base=LAW&amp;n=41812&amp;date=04.07.2025&amp;dst=100063&amp;field=134" TargetMode = "External"/>
	<Relationship Id="rId357" Type="http://schemas.openxmlformats.org/officeDocument/2006/relationships/hyperlink" Target="https://login.consultant.ru/link/?req=doc&amp;base=LAW&amp;n=373204&amp;date=04.07.2025&amp;dst=100815&amp;field=134" TargetMode = "External"/>
	<Relationship Id="rId358" Type="http://schemas.openxmlformats.org/officeDocument/2006/relationships/hyperlink" Target="https://login.consultant.ru/link/?req=doc&amp;base=LAW&amp;n=373015&amp;date=04.07.2025&amp;dst=100013&amp;field=134" TargetMode = "External"/>
	<Relationship Id="rId359" Type="http://schemas.openxmlformats.org/officeDocument/2006/relationships/hyperlink" Target="https://login.consultant.ru/link/?req=doc&amp;base=LAW&amp;n=41812&amp;date=04.07.2025&amp;dst=100232&amp;field=134" TargetMode = "External"/>
	<Relationship Id="rId360" Type="http://schemas.openxmlformats.org/officeDocument/2006/relationships/hyperlink" Target="https://login.consultant.ru/link/?req=doc&amp;base=LAW&amp;n=373204&amp;date=04.07.2025&amp;dst=100864&amp;field=134" TargetMode = "External"/>
	<Relationship Id="rId361" Type="http://schemas.openxmlformats.org/officeDocument/2006/relationships/hyperlink" Target="https://login.consultant.ru/link/?req=doc&amp;base=LAW&amp;n=483239&amp;date=04.07.2025&amp;dst=533&amp;field=134" TargetMode = "External"/>
	<Relationship Id="rId362" Type="http://schemas.openxmlformats.org/officeDocument/2006/relationships/hyperlink" Target="https://login.consultant.ru/link/?req=doc&amp;base=LAW&amp;n=483239&amp;date=04.07.2025&amp;dst=534&amp;field=134" TargetMode = "External"/>
	<Relationship Id="rId363" Type="http://schemas.openxmlformats.org/officeDocument/2006/relationships/hyperlink" Target="https://login.consultant.ru/link/?req=doc&amp;base=LAW&amp;n=41812&amp;date=04.07.2025&amp;dst=101022&amp;field=134" TargetMode = "External"/>
	<Relationship Id="rId364" Type="http://schemas.openxmlformats.org/officeDocument/2006/relationships/hyperlink" Target="https://login.consultant.ru/link/?req=doc&amp;base=LAW&amp;n=41812&amp;date=04.07.2025&amp;dst=100307&amp;field=134" TargetMode = "External"/>
	<Relationship Id="rId365" Type="http://schemas.openxmlformats.org/officeDocument/2006/relationships/hyperlink" Target="https://login.consultant.ru/link/?req=doc&amp;base=LAW&amp;n=41812&amp;date=04.07.2025&amp;dst=100377&amp;field=134" TargetMode = "External"/>
	<Relationship Id="rId366" Type="http://schemas.openxmlformats.org/officeDocument/2006/relationships/hyperlink" Target="https://login.consultant.ru/link/?req=doc&amp;base=LAW&amp;n=41812&amp;date=04.07.2025&amp;dst=100799&amp;field=134" TargetMode = "External"/>
	<Relationship Id="rId367" Type="http://schemas.openxmlformats.org/officeDocument/2006/relationships/hyperlink" Target="https://login.consultant.ru/link/?req=doc&amp;base=LAW&amp;n=41812&amp;date=04.07.2025&amp;dst=101635&amp;field=134" TargetMode = "External"/>
	<Relationship Id="rId368" Type="http://schemas.openxmlformats.org/officeDocument/2006/relationships/hyperlink" Target="https://login.consultant.ru/link/?req=doc&amp;base=LAW&amp;n=41812&amp;date=04.07.2025&amp;dst=101970&amp;field=134" TargetMode = "External"/>
	<Relationship Id="rId369" Type="http://schemas.openxmlformats.org/officeDocument/2006/relationships/hyperlink" Target="https://login.consultant.ru/link/?req=doc&amp;base=LAW&amp;n=483239&amp;date=04.07.2025&amp;dst=535&amp;field=134" TargetMode = "External"/>
	<Relationship Id="rId370" Type="http://schemas.openxmlformats.org/officeDocument/2006/relationships/hyperlink" Target="https://login.consultant.ru/link/?req=doc&amp;base=LAW&amp;n=41812&amp;date=04.07.2025&amp;dst=101951&amp;field=134" TargetMode = "External"/>
	<Relationship Id="rId371" Type="http://schemas.openxmlformats.org/officeDocument/2006/relationships/hyperlink" Target="https://login.consultant.ru/link/?req=doc&amp;base=LAW&amp;n=373204&amp;date=04.07.2025&amp;dst=100981&amp;field=134" TargetMode = "External"/>
	<Relationship Id="rId372" Type="http://schemas.openxmlformats.org/officeDocument/2006/relationships/hyperlink" Target="https://login.consultant.ru/link/?req=doc&amp;base=LAW&amp;n=483239&amp;date=04.07.2025&amp;dst=536&amp;field=134" TargetMode = "External"/>
	<Relationship Id="rId373" Type="http://schemas.openxmlformats.org/officeDocument/2006/relationships/hyperlink" Target="https://login.consultant.ru/link/?req=doc&amp;base=LAW&amp;n=401404&amp;date=04.07.2025&amp;dst=100010&amp;field=134" TargetMode = "External"/>
	<Relationship Id="rId374" Type="http://schemas.openxmlformats.org/officeDocument/2006/relationships/hyperlink" Target="https://login.consultant.ru/link/?req=doc&amp;base=LAW&amp;n=483239&amp;date=04.07.2025&amp;dst=537&amp;field=134" TargetMode = "External"/>
	<Relationship Id="rId375" Type="http://schemas.openxmlformats.org/officeDocument/2006/relationships/hyperlink" Target="https://login.consultant.ru/link/?req=doc&amp;base=LAW&amp;n=41812&amp;date=04.07.2025&amp;dst=100360&amp;field=134" TargetMode = "External"/>
	<Relationship Id="rId376" Type="http://schemas.openxmlformats.org/officeDocument/2006/relationships/hyperlink" Target="https://login.consultant.ru/link/?req=doc&amp;base=LAW&amp;n=41812&amp;date=04.07.2025&amp;dst=100370&amp;field=134" TargetMode = "External"/>
	<Relationship Id="rId377" Type="http://schemas.openxmlformats.org/officeDocument/2006/relationships/hyperlink" Target="https://login.consultant.ru/link/?req=doc&amp;base=LAW&amp;n=483239&amp;date=04.07.2025&amp;dst=538&amp;field=134" TargetMode = "External"/>
	<Relationship Id="rId378" Type="http://schemas.openxmlformats.org/officeDocument/2006/relationships/hyperlink" Target="https://login.consultant.ru/link/?req=doc&amp;base=LAW&amp;n=483176&amp;date=04.07.2025&amp;dst=228&amp;field=134" TargetMode = "External"/>
	<Relationship Id="rId379" Type="http://schemas.openxmlformats.org/officeDocument/2006/relationships/hyperlink" Target="https://login.consultant.ru/link/?req=doc&amp;base=LAW&amp;n=41812&amp;date=04.07.2025&amp;dst=101996&amp;field=134" TargetMode = "External"/>
	<Relationship Id="rId380" Type="http://schemas.openxmlformats.org/officeDocument/2006/relationships/hyperlink" Target="https://login.consultant.ru/link/?req=doc&amp;base=LAW&amp;n=41812&amp;date=04.07.2025&amp;dst=100465&amp;field=134" TargetMode = "External"/>
	<Relationship Id="rId381" Type="http://schemas.openxmlformats.org/officeDocument/2006/relationships/hyperlink" Target="https://login.consultant.ru/link/?req=doc&amp;base=LAW&amp;n=41812&amp;date=04.07.2025&amp;dst=100537&amp;field=134" TargetMode = "External"/>
	<Relationship Id="rId382" Type="http://schemas.openxmlformats.org/officeDocument/2006/relationships/hyperlink" Target="https://login.consultant.ru/link/?req=doc&amp;base=LAW&amp;n=41812&amp;date=04.07.2025&amp;dst=101122&amp;field=134" TargetMode = "External"/>
	<Relationship Id="rId383" Type="http://schemas.openxmlformats.org/officeDocument/2006/relationships/hyperlink" Target="https://login.consultant.ru/link/?req=doc&amp;base=LAW&amp;n=41812&amp;date=04.07.2025&amp;dst=101067&amp;field=134" TargetMode = "External"/>
	<Relationship Id="rId384" Type="http://schemas.openxmlformats.org/officeDocument/2006/relationships/hyperlink" Target="https://login.consultant.ru/link/?req=doc&amp;base=LAW&amp;n=41812&amp;date=04.07.2025&amp;dst=101125&amp;field=134" TargetMode = "External"/>
	<Relationship Id="rId385" Type="http://schemas.openxmlformats.org/officeDocument/2006/relationships/hyperlink" Target="https://login.consultant.ru/link/?req=doc&amp;base=LAW&amp;n=41812&amp;date=04.07.2025&amp;dst=101138&amp;field=134" TargetMode = "External"/>
	<Relationship Id="rId386" Type="http://schemas.openxmlformats.org/officeDocument/2006/relationships/hyperlink" Target="https://login.consultant.ru/link/?req=doc&amp;base=LAW&amp;n=41812&amp;date=04.07.2025&amp;dst=100852&amp;field=134" TargetMode = "External"/>
	<Relationship Id="rId387" Type="http://schemas.openxmlformats.org/officeDocument/2006/relationships/hyperlink" Target="https://login.consultant.ru/link/?req=doc&amp;base=LAW&amp;n=41812&amp;date=04.07.2025&amp;dst=101069&amp;field=134" TargetMode = "External"/>
	<Relationship Id="rId388" Type="http://schemas.openxmlformats.org/officeDocument/2006/relationships/hyperlink" Target="https://login.consultant.ru/link/?req=doc&amp;base=LAW&amp;n=41812&amp;date=04.07.2025&amp;dst=101989&amp;field=134" TargetMode = "External"/>
	<Relationship Id="rId389" Type="http://schemas.openxmlformats.org/officeDocument/2006/relationships/hyperlink" Target="https://login.consultant.ru/link/?req=doc&amp;base=LAW&amp;n=41812&amp;date=04.07.2025&amp;dst=101159&amp;field=134" TargetMode = "External"/>
	<Relationship Id="rId390" Type="http://schemas.openxmlformats.org/officeDocument/2006/relationships/hyperlink" Target="https://login.consultant.ru/link/?req=doc&amp;base=LAW&amp;n=41812&amp;date=04.07.2025&amp;dst=101164&amp;field=134" TargetMode = "External"/>
	<Relationship Id="rId391" Type="http://schemas.openxmlformats.org/officeDocument/2006/relationships/hyperlink" Target="https://login.consultant.ru/link/?req=doc&amp;base=LAW&amp;n=162053&amp;date=04.07.2025&amp;dst=100011&amp;field=134" TargetMode = "External"/>
	<Relationship Id="rId392" Type="http://schemas.openxmlformats.org/officeDocument/2006/relationships/hyperlink" Target="https://login.consultant.ru/link/?req=doc&amp;base=LAW&amp;n=41812&amp;date=04.07.2025&amp;dst=100343&amp;field=134" TargetMode = "External"/>
	<Relationship Id="rId393" Type="http://schemas.openxmlformats.org/officeDocument/2006/relationships/hyperlink" Target="https://login.consultant.ru/link/?req=doc&amp;base=LAW&amp;n=296977&amp;date=04.07.2025&amp;dst=100015&amp;field=134" TargetMode = "External"/>
	<Relationship Id="rId394" Type="http://schemas.openxmlformats.org/officeDocument/2006/relationships/hyperlink" Target="https://login.consultant.ru/link/?req=doc&amp;base=LAW&amp;n=483176&amp;date=04.07.2025&amp;dst=100048&amp;field=134" TargetMode = "External"/>
	<Relationship Id="rId395" Type="http://schemas.openxmlformats.org/officeDocument/2006/relationships/hyperlink" Target="https://login.consultant.ru/link/?req=doc&amp;base=LAW&amp;n=483239&amp;date=04.07.2025&amp;dst=539&amp;field=134" TargetMode = "External"/>
	<Relationship Id="rId396" Type="http://schemas.openxmlformats.org/officeDocument/2006/relationships/hyperlink" Target="https://login.consultant.ru/link/?req=doc&amp;base=LAW&amp;n=492538&amp;date=04.07.2025&amp;dst=100014&amp;field=134" TargetMode = "External"/>
	<Relationship Id="rId397" Type="http://schemas.openxmlformats.org/officeDocument/2006/relationships/hyperlink" Target="https://login.consultant.ru/link/?req=doc&amp;base=LAW&amp;n=483239&amp;date=04.07.2025&amp;dst=548&amp;field=134" TargetMode = "External"/>
	<Relationship Id="rId398" Type="http://schemas.openxmlformats.org/officeDocument/2006/relationships/hyperlink" Target="https://login.consultant.ru/link/?req=doc&amp;base=LAW&amp;n=483239&amp;date=04.07.2025&amp;dst=574&amp;field=134" TargetMode = "External"/>
	<Relationship Id="rId399" Type="http://schemas.openxmlformats.org/officeDocument/2006/relationships/hyperlink" Target="https://login.consultant.ru/link/?req=doc&amp;base=LAW&amp;n=483239&amp;date=04.07.2025&amp;dst=540&amp;field=134" TargetMode = "External"/>
	<Relationship Id="rId400" Type="http://schemas.openxmlformats.org/officeDocument/2006/relationships/hyperlink" Target="https://login.consultant.ru/link/?req=doc&amp;base=LAW&amp;n=41812&amp;date=04.07.2025&amp;dst=102082&amp;field=134" TargetMode = "External"/>
	<Relationship Id="rId401" Type="http://schemas.openxmlformats.org/officeDocument/2006/relationships/hyperlink" Target="https://login.consultant.ru/link/?req=doc&amp;base=LAW&amp;n=362449&amp;date=04.07.2025&amp;dst=100010&amp;field=134" TargetMode = "External"/>
	<Relationship Id="rId402" Type="http://schemas.openxmlformats.org/officeDocument/2006/relationships/hyperlink" Target="https://login.consultant.ru/link/?req=doc&amp;base=LAW&amp;n=373204&amp;date=04.07.2025&amp;dst=101286&amp;field=134" TargetMode = "External"/>
	<Relationship Id="rId403" Type="http://schemas.openxmlformats.org/officeDocument/2006/relationships/hyperlink" Target="https://login.consultant.ru/link/?req=doc&amp;base=LAW&amp;n=483239&amp;date=04.07.2025&amp;dst=314&amp;field=134" TargetMode = "External"/>
	<Relationship Id="rId404" Type="http://schemas.openxmlformats.org/officeDocument/2006/relationships/hyperlink" Target="https://login.consultant.ru/link/?req=doc&amp;base=LAW&amp;n=483176&amp;date=04.07.2025&amp;dst=331&amp;field=134" TargetMode = "External"/>
	<Relationship Id="rId405" Type="http://schemas.openxmlformats.org/officeDocument/2006/relationships/hyperlink" Target="https://login.consultant.ru/link/?req=doc&amp;base=LAW&amp;n=41812&amp;date=04.07.2025&amp;dst=100164&amp;field=134" TargetMode = "External"/>
	<Relationship Id="rId406" Type="http://schemas.openxmlformats.org/officeDocument/2006/relationships/hyperlink" Target="https://login.consultant.ru/link/?req=doc&amp;base=LAW&amp;n=41812&amp;date=04.07.2025&amp;dst=100167&amp;field=134" TargetMode = "External"/>
	<Relationship Id="rId407" Type="http://schemas.openxmlformats.org/officeDocument/2006/relationships/hyperlink" Target="https://login.consultant.ru/link/?req=doc&amp;base=LAW&amp;n=41812&amp;date=04.07.2025&amp;dst=100377&amp;field=134" TargetMode = "External"/>
	<Relationship Id="rId408" Type="http://schemas.openxmlformats.org/officeDocument/2006/relationships/hyperlink" Target="https://login.consultant.ru/link/?req=doc&amp;base=LAW&amp;n=41812&amp;date=04.07.2025&amp;dst=100511&amp;field=134" TargetMode = "External"/>
	<Relationship Id="rId409" Type="http://schemas.openxmlformats.org/officeDocument/2006/relationships/hyperlink" Target="https://login.consultant.ru/link/?req=doc&amp;base=LAW&amp;n=41812&amp;date=04.07.2025&amp;dst=100517&amp;field=134" TargetMode = "External"/>
	<Relationship Id="rId410" Type="http://schemas.openxmlformats.org/officeDocument/2006/relationships/hyperlink" Target="https://login.consultant.ru/link/?req=doc&amp;base=LAW&amp;n=41812&amp;date=04.07.2025&amp;dst=100570&amp;field=134" TargetMode = "External"/>
	<Relationship Id="rId411" Type="http://schemas.openxmlformats.org/officeDocument/2006/relationships/hyperlink" Target="https://login.consultant.ru/link/?req=doc&amp;base=LAW&amp;n=41812&amp;date=04.07.2025&amp;dst=100799&amp;field=134" TargetMode = "External"/>
	<Relationship Id="rId412" Type="http://schemas.openxmlformats.org/officeDocument/2006/relationships/hyperlink" Target="https://login.consultant.ru/link/?req=doc&amp;base=LAW&amp;n=41812&amp;date=04.07.2025&amp;dst=100833&amp;field=134" TargetMode = "External"/>
	<Relationship Id="rId413" Type="http://schemas.openxmlformats.org/officeDocument/2006/relationships/hyperlink" Target="https://login.consultant.ru/link/?req=doc&amp;base=LAW&amp;n=41812&amp;date=04.07.2025&amp;dst=100838&amp;field=134" TargetMode = "External"/>
	<Relationship Id="rId414" Type="http://schemas.openxmlformats.org/officeDocument/2006/relationships/hyperlink" Target="https://login.consultant.ru/link/?req=doc&amp;base=LAW&amp;n=41812&amp;date=04.07.2025&amp;dst=100842&amp;field=134" TargetMode = "External"/>
	<Relationship Id="rId415" Type="http://schemas.openxmlformats.org/officeDocument/2006/relationships/hyperlink" Target="https://login.consultant.ru/link/?req=doc&amp;base=LAW&amp;n=41812&amp;date=04.07.2025&amp;dst=100884&amp;field=134" TargetMode = "External"/>
	<Relationship Id="rId416" Type="http://schemas.openxmlformats.org/officeDocument/2006/relationships/hyperlink" Target="https://login.consultant.ru/link/?req=doc&amp;base=LAW&amp;n=41812&amp;date=04.07.2025&amp;dst=101067&amp;field=134" TargetMode = "External"/>
	<Relationship Id="rId417" Type="http://schemas.openxmlformats.org/officeDocument/2006/relationships/hyperlink" Target="https://login.consultant.ru/link/?req=doc&amp;base=LAW&amp;n=41812&amp;date=04.07.2025&amp;dst=101111&amp;field=134" TargetMode = "External"/>
	<Relationship Id="rId418" Type="http://schemas.openxmlformats.org/officeDocument/2006/relationships/hyperlink" Target="https://login.consultant.ru/link/?req=doc&amp;base=LAW&amp;n=41812&amp;date=04.07.2025&amp;dst=101122&amp;field=134" TargetMode = "External"/>
	<Relationship Id="rId419" Type="http://schemas.openxmlformats.org/officeDocument/2006/relationships/hyperlink" Target="https://login.consultant.ru/link/?req=doc&amp;base=LAW&amp;n=41812&amp;date=04.07.2025&amp;dst=101164&amp;field=134" TargetMode = "External"/>
	<Relationship Id="rId420" Type="http://schemas.openxmlformats.org/officeDocument/2006/relationships/hyperlink" Target="https://login.consultant.ru/link/?req=doc&amp;base=LAW&amp;n=41812&amp;date=04.07.2025&amp;dst=101169&amp;field=134" TargetMode = "External"/>
	<Relationship Id="rId421" Type="http://schemas.openxmlformats.org/officeDocument/2006/relationships/hyperlink" Target="https://login.consultant.ru/link/?req=doc&amp;base=LAW&amp;n=41812&amp;date=04.07.2025&amp;dst=101183&amp;field=134" TargetMode = "External"/>
	<Relationship Id="rId422" Type="http://schemas.openxmlformats.org/officeDocument/2006/relationships/hyperlink" Target="https://login.consultant.ru/link/?req=doc&amp;base=LAW&amp;n=41812&amp;date=04.07.2025&amp;dst=101187&amp;field=134" TargetMode = "External"/>
	<Relationship Id="rId423" Type="http://schemas.openxmlformats.org/officeDocument/2006/relationships/hyperlink" Target="https://login.consultant.ru/link/?req=doc&amp;base=LAW&amp;n=41812&amp;date=04.07.2025&amp;dst=101266&amp;field=134" TargetMode = "External"/>
	<Relationship Id="rId424" Type="http://schemas.openxmlformats.org/officeDocument/2006/relationships/hyperlink" Target="https://login.consultant.ru/link/?req=doc&amp;base=LAW&amp;n=41812&amp;date=04.07.2025&amp;dst=101272&amp;field=134" TargetMode = "External"/>
	<Relationship Id="rId425" Type="http://schemas.openxmlformats.org/officeDocument/2006/relationships/hyperlink" Target="https://login.consultant.ru/link/?req=doc&amp;base=LAW&amp;n=41812&amp;date=04.07.2025&amp;dst=101286&amp;field=134" TargetMode = "External"/>
	<Relationship Id="rId426" Type="http://schemas.openxmlformats.org/officeDocument/2006/relationships/hyperlink" Target="https://login.consultant.ru/link/?req=doc&amp;base=LAW&amp;n=41812&amp;date=04.07.2025&amp;dst=101287&amp;field=134" TargetMode = "External"/>
	<Relationship Id="rId427" Type="http://schemas.openxmlformats.org/officeDocument/2006/relationships/hyperlink" Target="https://login.consultant.ru/link/?req=doc&amp;base=LAW&amp;n=41812&amp;date=04.07.2025&amp;dst=101717&amp;field=134" TargetMode = "External"/>
	<Relationship Id="rId428" Type="http://schemas.openxmlformats.org/officeDocument/2006/relationships/hyperlink" Target="https://login.consultant.ru/link/?req=doc&amp;base=LAW&amp;n=41812&amp;date=04.07.2025&amp;dst=101909&amp;field=134" TargetMode = "External"/>
	<Relationship Id="rId429" Type="http://schemas.openxmlformats.org/officeDocument/2006/relationships/hyperlink" Target="https://login.consultant.ru/link/?req=doc&amp;base=LAW&amp;n=41812&amp;date=04.07.2025&amp;dst=101916&amp;field=134" TargetMode = "External"/>
	<Relationship Id="rId430" Type="http://schemas.openxmlformats.org/officeDocument/2006/relationships/hyperlink" Target="https://login.consultant.ru/link/?req=doc&amp;base=LAW&amp;n=41812&amp;date=04.07.2025&amp;dst=101920&amp;field=134" TargetMode = "External"/>
	<Relationship Id="rId431" Type="http://schemas.openxmlformats.org/officeDocument/2006/relationships/hyperlink" Target="https://login.consultant.ru/link/?req=doc&amp;base=LAW&amp;n=41812&amp;date=04.07.2025&amp;dst=102031&amp;field=134" TargetMode = "External"/>
	<Relationship Id="rId432" Type="http://schemas.openxmlformats.org/officeDocument/2006/relationships/hyperlink" Target="https://login.consultant.ru/link/?req=doc&amp;base=LAW&amp;n=41812&amp;date=04.07.2025&amp;dst=102034&amp;field=134" TargetMode = "External"/>
	<Relationship Id="rId433" Type="http://schemas.openxmlformats.org/officeDocument/2006/relationships/hyperlink" Target="https://login.consultant.ru/link/?req=doc&amp;base=LAW&amp;n=373204&amp;date=04.07.2025&amp;dst=101342&amp;field=134" TargetMode = "External"/>
	<Relationship Id="rId434" Type="http://schemas.openxmlformats.org/officeDocument/2006/relationships/hyperlink" Target="https://login.consultant.ru/link/?req=doc&amp;base=LAW&amp;n=373204&amp;date=04.07.2025&amp;dst=101352&amp;field=134" TargetMode = "External"/>
	<Relationship Id="rId435" Type="http://schemas.openxmlformats.org/officeDocument/2006/relationships/hyperlink" Target="https://login.consultant.ru/link/?req=doc&amp;base=LAW&amp;n=373204&amp;date=04.07.2025&amp;dst=101360&amp;field=134" TargetMode = "External"/>
	<Relationship Id="rId436" Type="http://schemas.openxmlformats.org/officeDocument/2006/relationships/hyperlink" Target="https://login.consultant.ru/link/?req=doc&amp;base=LAW&amp;n=373204&amp;date=04.07.2025&amp;dst=101375&amp;field=134" TargetMode = "External"/>
	<Relationship Id="rId437" Type="http://schemas.openxmlformats.org/officeDocument/2006/relationships/hyperlink" Target="https://login.consultant.ru/link/?req=doc&amp;base=LAW&amp;n=41812&amp;date=04.07.2025&amp;dst=100164&amp;field=134" TargetMode = "External"/>
	<Relationship Id="rId438" Type="http://schemas.openxmlformats.org/officeDocument/2006/relationships/hyperlink" Target="https://login.consultant.ru/link/?req=doc&amp;base=LAW&amp;n=41812&amp;date=04.07.2025&amp;dst=100167&amp;field=134" TargetMode = "External"/>
	<Relationship Id="rId439" Type="http://schemas.openxmlformats.org/officeDocument/2006/relationships/hyperlink" Target="https://login.consultant.ru/link/?req=doc&amp;base=LAW&amp;n=41812&amp;date=04.07.2025&amp;dst=100377&amp;field=134" TargetMode = "External"/>
	<Relationship Id="rId440" Type="http://schemas.openxmlformats.org/officeDocument/2006/relationships/hyperlink" Target="https://login.consultant.ru/link/?req=doc&amp;base=LAW&amp;n=41812&amp;date=04.07.2025&amp;dst=100511&amp;field=134" TargetMode = "External"/>
	<Relationship Id="rId441" Type="http://schemas.openxmlformats.org/officeDocument/2006/relationships/hyperlink" Target="https://login.consultant.ru/link/?req=doc&amp;base=LAW&amp;n=41812&amp;date=04.07.2025&amp;dst=100517&amp;field=134" TargetMode = "External"/>
	<Relationship Id="rId442" Type="http://schemas.openxmlformats.org/officeDocument/2006/relationships/hyperlink" Target="https://login.consultant.ru/link/?req=doc&amp;base=LAW&amp;n=41812&amp;date=04.07.2025&amp;dst=100570&amp;field=134" TargetMode = "External"/>
	<Relationship Id="rId443" Type="http://schemas.openxmlformats.org/officeDocument/2006/relationships/hyperlink" Target="https://login.consultant.ru/link/?req=doc&amp;base=LAW&amp;n=41812&amp;date=04.07.2025&amp;dst=100799&amp;field=134" TargetMode = "External"/>
	<Relationship Id="rId444" Type="http://schemas.openxmlformats.org/officeDocument/2006/relationships/hyperlink" Target="https://login.consultant.ru/link/?req=doc&amp;base=LAW&amp;n=41812&amp;date=04.07.2025&amp;dst=100833&amp;field=134" TargetMode = "External"/>
	<Relationship Id="rId445" Type="http://schemas.openxmlformats.org/officeDocument/2006/relationships/hyperlink" Target="https://login.consultant.ru/link/?req=doc&amp;base=LAW&amp;n=41812&amp;date=04.07.2025&amp;dst=100838&amp;field=134" TargetMode = "External"/>
	<Relationship Id="rId446" Type="http://schemas.openxmlformats.org/officeDocument/2006/relationships/hyperlink" Target="https://login.consultant.ru/link/?req=doc&amp;base=LAW&amp;n=41812&amp;date=04.07.2025&amp;dst=100842&amp;field=134" TargetMode = "External"/>
	<Relationship Id="rId447" Type="http://schemas.openxmlformats.org/officeDocument/2006/relationships/hyperlink" Target="https://login.consultant.ru/link/?req=doc&amp;base=LAW&amp;n=41812&amp;date=04.07.2025&amp;dst=100884&amp;field=134" TargetMode = "External"/>
	<Relationship Id="rId448" Type="http://schemas.openxmlformats.org/officeDocument/2006/relationships/hyperlink" Target="https://login.consultant.ru/link/?req=doc&amp;base=LAW&amp;n=41812&amp;date=04.07.2025&amp;dst=101067&amp;field=134" TargetMode = "External"/>
	<Relationship Id="rId449" Type="http://schemas.openxmlformats.org/officeDocument/2006/relationships/hyperlink" Target="https://login.consultant.ru/link/?req=doc&amp;base=LAW&amp;n=41812&amp;date=04.07.2025&amp;dst=101111&amp;field=134" TargetMode = "External"/>
	<Relationship Id="rId450" Type="http://schemas.openxmlformats.org/officeDocument/2006/relationships/hyperlink" Target="https://login.consultant.ru/link/?req=doc&amp;base=LAW&amp;n=41812&amp;date=04.07.2025&amp;dst=101122&amp;field=134" TargetMode = "External"/>
	<Relationship Id="rId451" Type="http://schemas.openxmlformats.org/officeDocument/2006/relationships/hyperlink" Target="https://login.consultant.ru/link/?req=doc&amp;base=LAW&amp;n=41812&amp;date=04.07.2025&amp;dst=101164&amp;field=134" TargetMode = "External"/>
	<Relationship Id="rId452" Type="http://schemas.openxmlformats.org/officeDocument/2006/relationships/hyperlink" Target="https://login.consultant.ru/link/?req=doc&amp;base=LAW&amp;n=41812&amp;date=04.07.2025&amp;dst=101169&amp;field=134" TargetMode = "External"/>
	<Relationship Id="rId453" Type="http://schemas.openxmlformats.org/officeDocument/2006/relationships/hyperlink" Target="https://login.consultant.ru/link/?req=doc&amp;base=LAW&amp;n=41812&amp;date=04.07.2025&amp;dst=101183&amp;field=134" TargetMode = "External"/>
	<Relationship Id="rId454" Type="http://schemas.openxmlformats.org/officeDocument/2006/relationships/hyperlink" Target="https://login.consultant.ru/link/?req=doc&amp;base=LAW&amp;n=41812&amp;date=04.07.2025&amp;dst=101187&amp;field=134" TargetMode = "External"/>
	<Relationship Id="rId455" Type="http://schemas.openxmlformats.org/officeDocument/2006/relationships/hyperlink" Target="https://login.consultant.ru/link/?req=doc&amp;base=LAW&amp;n=41812&amp;date=04.07.2025&amp;dst=101266&amp;field=134" TargetMode = "External"/>
	<Relationship Id="rId456" Type="http://schemas.openxmlformats.org/officeDocument/2006/relationships/hyperlink" Target="https://login.consultant.ru/link/?req=doc&amp;base=LAW&amp;n=41812&amp;date=04.07.2025&amp;dst=101272&amp;field=134" TargetMode = "External"/>
	<Relationship Id="rId457" Type="http://schemas.openxmlformats.org/officeDocument/2006/relationships/hyperlink" Target="https://login.consultant.ru/link/?req=doc&amp;base=LAW&amp;n=41812&amp;date=04.07.2025&amp;dst=101286&amp;field=134" TargetMode = "External"/>
	<Relationship Id="rId458" Type="http://schemas.openxmlformats.org/officeDocument/2006/relationships/hyperlink" Target="https://login.consultant.ru/link/?req=doc&amp;base=LAW&amp;n=41812&amp;date=04.07.2025&amp;dst=101287&amp;field=134" TargetMode = "External"/>
	<Relationship Id="rId459" Type="http://schemas.openxmlformats.org/officeDocument/2006/relationships/hyperlink" Target="https://login.consultant.ru/link/?req=doc&amp;base=LAW&amp;n=41812&amp;date=04.07.2025&amp;dst=101717&amp;field=134" TargetMode = "External"/>
	<Relationship Id="rId460" Type="http://schemas.openxmlformats.org/officeDocument/2006/relationships/hyperlink" Target="https://login.consultant.ru/link/?req=doc&amp;base=LAW&amp;n=41812&amp;date=04.07.2025&amp;dst=101909&amp;field=134" TargetMode = "External"/>
	<Relationship Id="rId461" Type="http://schemas.openxmlformats.org/officeDocument/2006/relationships/hyperlink" Target="https://login.consultant.ru/link/?req=doc&amp;base=LAW&amp;n=41812&amp;date=04.07.2025&amp;dst=101916&amp;field=134" TargetMode = "External"/>
	<Relationship Id="rId462" Type="http://schemas.openxmlformats.org/officeDocument/2006/relationships/hyperlink" Target="https://login.consultant.ru/link/?req=doc&amp;base=LAW&amp;n=41812&amp;date=04.07.2025&amp;dst=101920&amp;field=134" TargetMode = "External"/>
	<Relationship Id="rId463" Type="http://schemas.openxmlformats.org/officeDocument/2006/relationships/hyperlink" Target="https://login.consultant.ru/link/?req=doc&amp;base=LAW&amp;n=41812&amp;date=04.07.2025&amp;dst=102031&amp;field=134" TargetMode = "External"/>
	<Relationship Id="rId464" Type="http://schemas.openxmlformats.org/officeDocument/2006/relationships/hyperlink" Target="https://login.consultant.ru/link/?req=doc&amp;base=LAW&amp;n=41812&amp;date=04.07.2025&amp;dst=102034&amp;field=134" TargetMode = "External"/>
	<Relationship Id="rId465" Type="http://schemas.openxmlformats.org/officeDocument/2006/relationships/hyperlink" Target="https://login.consultant.ru/link/?req=doc&amp;base=LAW&amp;n=373204&amp;date=04.07.2025&amp;dst=101342&amp;field=134" TargetMode = "External"/>
	<Relationship Id="rId466" Type="http://schemas.openxmlformats.org/officeDocument/2006/relationships/hyperlink" Target="https://login.consultant.ru/link/?req=doc&amp;base=LAW&amp;n=373204&amp;date=04.07.2025&amp;dst=101352&amp;field=134" TargetMode = "External"/>
	<Relationship Id="rId467" Type="http://schemas.openxmlformats.org/officeDocument/2006/relationships/hyperlink" Target="https://login.consultant.ru/link/?req=doc&amp;base=LAW&amp;n=373204&amp;date=04.07.2025&amp;dst=101360&amp;field=134" TargetMode = "External"/>
	<Relationship Id="rId468" Type="http://schemas.openxmlformats.org/officeDocument/2006/relationships/hyperlink" Target="https://login.consultant.ru/link/?req=doc&amp;base=LAW&amp;n=373204&amp;date=04.07.2025&amp;dst=101375&amp;field=134" TargetMode = "External"/>
	<Relationship Id="rId469" Type="http://schemas.openxmlformats.org/officeDocument/2006/relationships/hyperlink" Target="https://login.consultant.ru/link/?req=doc&amp;base=LAW&amp;n=483239&amp;date=04.07.2025&amp;dst=314&amp;field=134" TargetMode = "External"/>
	<Relationship Id="rId470" Type="http://schemas.openxmlformats.org/officeDocument/2006/relationships/hyperlink" Target="https://login.consultant.ru/link/?req=doc&amp;base=LAW&amp;n=483176&amp;date=04.07.2025&amp;dst=331&amp;field=134" TargetMode = "External"/>
	<Relationship Id="rId471" Type="http://schemas.openxmlformats.org/officeDocument/2006/relationships/hyperlink" Target="https://login.consultant.ru/link/?req=doc&amp;base=LAW&amp;n=373204&amp;date=04.07.2025&amp;dst=100007&amp;field=134" TargetMode = "External"/>
	<Relationship Id="rId472" Type="http://schemas.openxmlformats.org/officeDocument/2006/relationships/hyperlink" Target="https://login.consultant.ru/link/?req=doc&amp;base=LAW&amp;n=373204&amp;date=04.07.2025&amp;dst=100011&amp;field=134" TargetMode = "External"/>
	<Relationship Id="rId473" Type="http://schemas.openxmlformats.org/officeDocument/2006/relationships/hyperlink" Target="https://login.consultant.ru/link/?req=doc&amp;base=LAW&amp;n=373015&amp;date=04.07.2025&amp;dst=100010&amp;field=134" TargetMode = "External"/>
	<Relationship Id="rId474" Type="http://schemas.openxmlformats.org/officeDocument/2006/relationships/hyperlink" Target="https://login.consultant.ru/link/?req=doc&amp;base=LAW&amp;n=492538&amp;date=04.07.2025&amp;dst=100010&amp;field=134" TargetMode = "External"/>
	<Relationship Id="rId475" Type="http://schemas.openxmlformats.org/officeDocument/2006/relationships/hyperlink" Target="https://login.consultant.ru/link/?req=doc&amp;base=LAW&amp;n=492538&amp;date=04.07.2025&amp;dst=100014&amp;field=134" TargetMode = "External"/>
	<Relationship Id="rId476" Type="http://schemas.openxmlformats.org/officeDocument/2006/relationships/hyperlink" Target="https://login.consultant.ru/link/?req=doc&amp;base=LAW&amp;n=362449&amp;date=04.07.2025&amp;dst=100007&amp;field=134" TargetMode = "External"/>
	<Relationship Id="rId477" Type="http://schemas.openxmlformats.org/officeDocument/2006/relationships/hyperlink" Target="https://login.consultant.ru/link/?req=doc&amp;base=LAW&amp;n=362449&amp;date=04.07.2025&amp;dst=100010&amp;field=134" TargetMode = "External"/>
	<Relationship Id="rId478" Type="http://schemas.openxmlformats.org/officeDocument/2006/relationships/hyperlink" Target="https://login.consultant.ru/link/?req=doc&amp;base=LAW&amp;n=483239&amp;date=04.07.2025&amp;dst=532&amp;field=134" TargetMode = "External"/>
	<Relationship Id="rId479" Type="http://schemas.openxmlformats.org/officeDocument/2006/relationships/hyperlink" Target="https://login.consultant.ru/link/?req=doc&amp;base=LAW&amp;n=483239&amp;date=04.07.2025&amp;dst=535&amp;field=134" TargetMode = "External"/>
	<Relationship Id="rId480" Type="http://schemas.openxmlformats.org/officeDocument/2006/relationships/hyperlink" Target="https://login.consultant.ru/link/?req=doc&amp;base=LAW&amp;n=483239&amp;date=04.07.2025&amp;dst=537&amp;field=134" TargetMode = "External"/>
	<Relationship Id="rId481" Type="http://schemas.openxmlformats.org/officeDocument/2006/relationships/hyperlink" Target="https://login.consultant.ru/link/?req=doc&amp;base=LAW&amp;n=483239&amp;date=04.07.2025&amp;dst=538&amp;field=134" TargetMode = "External"/>
	<Relationship Id="rId482" Type="http://schemas.openxmlformats.org/officeDocument/2006/relationships/hyperlink" Target="https://login.consultant.ru/link/?req=doc&amp;base=LAW&amp;n=483239&amp;date=04.07.2025&amp;dst=540&amp;field=134" TargetMode = "External"/>
	<Relationship Id="rId483" Type="http://schemas.openxmlformats.org/officeDocument/2006/relationships/hyperlink" Target="https://login.consultant.ru/link/?req=doc&amp;base=LAW&amp;n=483239&amp;date=04.07.2025" TargetMode = "External"/>
	<Relationship Id="rId484" Type="http://schemas.openxmlformats.org/officeDocument/2006/relationships/hyperlink" Target="https://login.consultant.ru/link/?req=doc&amp;base=LAW&amp;n=483239&amp;date=04.07.2025&amp;dst=532&amp;field=134" TargetMode = "External"/>
	<Relationship Id="rId485" Type="http://schemas.openxmlformats.org/officeDocument/2006/relationships/hyperlink" Target="https://login.consultant.ru/link/?req=doc&amp;base=LAW&amp;n=41812&amp;date=04.07.2025&amp;dst=102014&amp;field=134" TargetMode = "External"/>
	<Relationship Id="rId486" Type="http://schemas.openxmlformats.org/officeDocument/2006/relationships/hyperlink" Target="https://login.consultant.ru/link/?req=doc&amp;base=LAW&amp;n=373204&amp;date=04.07.2025&amp;dst=100981&amp;field=134" TargetMode = "External"/>
	<Relationship Id="rId487" Type="http://schemas.openxmlformats.org/officeDocument/2006/relationships/hyperlink" Target="https://login.consultant.ru/link/?req=doc&amp;base=LAW&amp;n=41812&amp;date=04.07.2025&amp;dst=100387&amp;field=134" TargetMode = "External"/>
	<Relationship Id="rId488" Type="http://schemas.openxmlformats.org/officeDocument/2006/relationships/hyperlink" Target="https://login.consultant.ru/link/?req=doc&amp;base=LAW&amp;n=41812&amp;date=04.07.2025&amp;dst=100392&amp;field=134" TargetMode = "External"/>
	<Relationship Id="rId489" Type="http://schemas.openxmlformats.org/officeDocument/2006/relationships/hyperlink" Target="https://login.consultant.ru/link/?req=doc&amp;base=LAW&amp;n=373204&amp;date=04.07.2025&amp;dst=100981&amp;field=134" TargetMode = "External"/>
	<Relationship Id="rId490" Type="http://schemas.openxmlformats.org/officeDocument/2006/relationships/hyperlink" Target="https://login.consultant.ru/link/?req=doc&amp;base=LAW&amp;n=373204&amp;date=04.07.2025&amp;dst=101205&amp;field=134" TargetMode = "External"/>
	<Relationship Id="rId491" Type="http://schemas.openxmlformats.org/officeDocument/2006/relationships/hyperlink" Target="https://login.consultant.ru/link/?req=doc&amp;base=LAW&amp;n=373204&amp;date=04.07.2025&amp;dst=101207&amp;field=134" TargetMode = "External"/>
	<Relationship Id="rId492" Type="http://schemas.openxmlformats.org/officeDocument/2006/relationships/hyperlink" Target="https://login.consultant.ru/link/?req=doc&amp;base=LAW&amp;n=428583&amp;date=04.07.2025&amp;dst=100245&amp;field=134" TargetMode = "External"/>
	<Relationship Id="rId493" Type="http://schemas.openxmlformats.org/officeDocument/2006/relationships/hyperlink" Target="https://login.consultant.ru/link/?req=doc&amp;base=LAW&amp;n=428583&amp;date=04.07.2025&amp;dst=100256&amp;field=134" TargetMode = "External"/>
	<Relationship Id="rId494" Type="http://schemas.openxmlformats.org/officeDocument/2006/relationships/hyperlink" Target="https://login.consultant.ru/link/?req=doc&amp;base=LAW&amp;n=41812&amp;date=04.07.2025&amp;dst=100186&amp;field=134" TargetMode = "External"/>
	<Relationship Id="rId495" Type="http://schemas.openxmlformats.org/officeDocument/2006/relationships/hyperlink" Target="https://login.consultant.ru/link/?req=doc&amp;base=LAW&amp;n=373204&amp;date=04.07.2025&amp;dst=100876&amp;field=134" TargetMode = "External"/>
	<Relationship Id="rId496" Type="http://schemas.openxmlformats.org/officeDocument/2006/relationships/hyperlink" Target="https://login.consultant.ru/link/?req=doc&amp;base=LAW&amp;n=428583&amp;date=04.07.2025&amp;dst=100020&amp;field=134" TargetMode = "External"/>
	<Relationship Id="rId497" Type="http://schemas.openxmlformats.org/officeDocument/2006/relationships/hyperlink" Target="https://login.consultant.ru/link/?req=doc&amp;base=LAW&amp;n=373204&amp;date=04.07.2025&amp;dst=100011&amp;field=134" TargetMode = "External"/>
	<Relationship Id="rId498" Type="http://schemas.openxmlformats.org/officeDocument/2006/relationships/hyperlink" Target="https://login.consultant.ru/link/?req=doc&amp;base=LAW&amp;n=483176&amp;date=04.07.2025&amp;dst=100077&amp;field=134" TargetMode = "External"/>
	<Relationship Id="rId499" Type="http://schemas.openxmlformats.org/officeDocument/2006/relationships/hyperlink" Target="https://login.consultant.ru/link/?req=doc&amp;base=LAW&amp;n=41812&amp;date=04.07.2025&amp;dst=100062&amp;field=134" TargetMode = "External"/>
	<Relationship Id="rId500" Type="http://schemas.openxmlformats.org/officeDocument/2006/relationships/hyperlink" Target="https://login.consultant.ru/link/?req=doc&amp;base=LAW&amp;n=41812&amp;date=04.07.2025&amp;dst=100063&amp;field=134" TargetMode = "External"/>
	<Relationship Id="rId501" Type="http://schemas.openxmlformats.org/officeDocument/2006/relationships/hyperlink" Target="https://login.consultant.ru/link/?req=doc&amp;base=LAW&amp;n=373204&amp;date=04.07.2025&amp;dst=100815&amp;field=134" TargetMode = "External"/>
	<Relationship Id="rId502" Type="http://schemas.openxmlformats.org/officeDocument/2006/relationships/hyperlink" Target="https://login.consultant.ru/link/?req=doc&amp;base=LAW&amp;n=373015&amp;date=04.07.2025&amp;dst=100013&amp;field=134" TargetMode = "External"/>
	<Relationship Id="rId503" Type="http://schemas.openxmlformats.org/officeDocument/2006/relationships/hyperlink" Target="https://login.consultant.ru/link/?req=doc&amp;base=LAW&amp;n=41812&amp;date=04.07.2025&amp;dst=100232&amp;field=134" TargetMode = "External"/>
	<Relationship Id="rId504" Type="http://schemas.openxmlformats.org/officeDocument/2006/relationships/hyperlink" Target="https://login.consultant.ru/link/?req=doc&amp;base=LAW&amp;n=373204&amp;date=04.07.2025&amp;dst=100864&amp;field=134" TargetMode = "External"/>
	<Relationship Id="rId505" Type="http://schemas.openxmlformats.org/officeDocument/2006/relationships/hyperlink" Target="https://login.consultant.ru/link/?req=doc&amp;base=LAW&amp;n=483239&amp;date=04.07.2025&amp;dst=533&amp;field=134" TargetMode = "External"/>
	<Relationship Id="rId506" Type="http://schemas.openxmlformats.org/officeDocument/2006/relationships/hyperlink" Target="https://login.consultant.ru/link/?req=doc&amp;base=LAW&amp;n=483239&amp;date=04.07.2025&amp;dst=534&amp;field=134" TargetMode = "External"/>
	<Relationship Id="rId507" Type="http://schemas.openxmlformats.org/officeDocument/2006/relationships/hyperlink" Target="https://login.consultant.ru/link/?req=doc&amp;base=LAW&amp;n=41812&amp;date=04.07.2025&amp;dst=101022&amp;field=134" TargetMode = "External"/>
	<Relationship Id="rId508" Type="http://schemas.openxmlformats.org/officeDocument/2006/relationships/hyperlink" Target="https://login.consultant.ru/link/?req=doc&amp;base=LAW&amp;n=41812&amp;date=04.07.2025&amp;dst=100307&amp;field=134" TargetMode = "External"/>
	<Relationship Id="rId509" Type="http://schemas.openxmlformats.org/officeDocument/2006/relationships/hyperlink" Target="https://login.consultant.ru/link/?req=doc&amp;base=LAW&amp;n=41812&amp;date=04.07.2025&amp;dst=100377&amp;field=134" TargetMode = "External"/>
	<Relationship Id="rId510" Type="http://schemas.openxmlformats.org/officeDocument/2006/relationships/hyperlink" Target="https://login.consultant.ru/link/?req=doc&amp;base=LAW&amp;n=41812&amp;date=04.07.2025&amp;dst=100799&amp;field=134" TargetMode = "External"/>
	<Relationship Id="rId511" Type="http://schemas.openxmlformats.org/officeDocument/2006/relationships/hyperlink" Target="https://login.consultant.ru/link/?req=doc&amp;base=LAW&amp;n=41812&amp;date=04.07.2025&amp;dst=101635&amp;field=134" TargetMode = "External"/>
	<Relationship Id="rId512" Type="http://schemas.openxmlformats.org/officeDocument/2006/relationships/hyperlink" Target="https://login.consultant.ru/link/?req=doc&amp;base=LAW&amp;n=41812&amp;date=04.07.2025&amp;dst=101970&amp;field=134" TargetMode = "External"/>
	<Relationship Id="rId513" Type="http://schemas.openxmlformats.org/officeDocument/2006/relationships/hyperlink" Target="https://login.consultant.ru/link/?req=doc&amp;base=LAW&amp;n=483239&amp;date=04.07.2025&amp;dst=535&amp;field=134" TargetMode = "External"/>
	<Relationship Id="rId514" Type="http://schemas.openxmlformats.org/officeDocument/2006/relationships/hyperlink" Target="https://login.consultant.ru/link/?req=doc&amp;base=LAW&amp;n=41812&amp;date=04.07.2025&amp;dst=101951&amp;field=134" TargetMode = "External"/>
	<Relationship Id="rId515" Type="http://schemas.openxmlformats.org/officeDocument/2006/relationships/hyperlink" Target="https://login.consultant.ru/link/?req=doc&amp;base=LAW&amp;n=373204&amp;date=04.07.2025&amp;dst=100981&amp;field=134" TargetMode = "External"/>
	<Relationship Id="rId516" Type="http://schemas.openxmlformats.org/officeDocument/2006/relationships/hyperlink" Target="https://login.consultant.ru/link/?req=doc&amp;base=LAW&amp;n=483239&amp;date=04.07.2025&amp;dst=537&amp;field=134" TargetMode = "External"/>
	<Relationship Id="rId517" Type="http://schemas.openxmlformats.org/officeDocument/2006/relationships/hyperlink" Target="https://login.consultant.ru/link/?req=doc&amp;base=LAW&amp;n=41812&amp;date=04.07.2025&amp;dst=100360&amp;field=134" TargetMode = "External"/>
	<Relationship Id="rId518" Type="http://schemas.openxmlformats.org/officeDocument/2006/relationships/hyperlink" Target="https://login.consultant.ru/link/?req=doc&amp;base=LAW&amp;n=41812&amp;date=04.07.2025&amp;dst=100370&amp;field=134" TargetMode = "External"/>
	<Relationship Id="rId519" Type="http://schemas.openxmlformats.org/officeDocument/2006/relationships/hyperlink" Target="https://login.consultant.ru/link/?req=doc&amp;base=LAW&amp;n=483239&amp;date=04.07.2025&amp;dst=538&amp;field=134" TargetMode = "External"/>
	<Relationship Id="rId520" Type="http://schemas.openxmlformats.org/officeDocument/2006/relationships/hyperlink" Target="https://login.consultant.ru/link/?req=doc&amp;base=LAW&amp;n=483176&amp;date=04.07.2025&amp;dst=228&amp;field=134" TargetMode = "External"/>
	<Relationship Id="rId521" Type="http://schemas.openxmlformats.org/officeDocument/2006/relationships/hyperlink" Target="https://login.consultant.ru/link/?req=doc&amp;base=LAW&amp;n=41812&amp;date=04.07.2025&amp;dst=101996&amp;field=134" TargetMode = "External"/>
	<Relationship Id="rId522" Type="http://schemas.openxmlformats.org/officeDocument/2006/relationships/hyperlink" Target="https://login.consultant.ru/link/?req=doc&amp;base=LAW&amp;n=41812&amp;date=04.07.2025&amp;dst=100465&amp;field=134" TargetMode = "External"/>
	<Relationship Id="rId523" Type="http://schemas.openxmlformats.org/officeDocument/2006/relationships/hyperlink" Target="https://login.consultant.ru/link/?req=doc&amp;base=LAW&amp;n=41812&amp;date=04.07.2025&amp;dst=101122&amp;field=134" TargetMode = "External"/>
	<Relationship Id="rId524" Type="http://schemas.openxmlformats.org/officeDocument/2006/relationships/hyperlink" Target="https://login.consultant.ru/link/?req=doc&amp;base=LAW&amp;n=41812&amp;date=04.07.2025&amp;dst=101067&amp;field=134" TargetMode = "External"/>
	<Relationship Id="rId525" Type="http://schemas.openxmlformats.org/officeDocument/2006/relationships/hyperlink" Target="https://login.consultant.ru/link/?req=doc&amp;base=LAW&amp;n=41812&amp;date=04.07.2025&amp;dst=101125&amp;field=134" TargetMode = "External"/>
	<Relationship Id="rId526" Type="http://schemas.openxmlformats.org/officeDocument/2006/relationships/hyperlink" Target="https://login.consultant.ru/link/?req=doc&amp;base=LAW&amp;n=41812&amp;date=04.07.2025&amp;dst=101138&amp;field=134" TargetMode = "External"/>
	<Relationship Id="rId527" Type="http://schemas.openxmlformats.org/officeDocument/2006/relationships/hyperlink" Target="https://login.consultant.ru/link/?req=doc&amp;base=LAW&amp;n=41812&amp;date=04.07.2025&amp;dst=100852&amp;field=134" TargetMode = "External"/>
	<Relationship Id="rId528" Type="http://schemas.openxmlformats.org/officeDocument/2006/relationships/hyperlink" Target="https://login.consultant.ru/link/?req=doc&amp;base=LAW&amp;n=41812&amp;date=04.07.2025&amp;dst=101069&amp;field=134" TargetMode = "External"/>
	<Relationship Id="rId529" Type="http://schemas.openxmlformats.org/officeDocument/2006/relationships/hyperlink" Target="https://login.consultant.ru/link/?req=doc&amp;base=LAW&amp;n=41812&amp;date=04.07.2025&amp;dst=101989&amp;field=134" TargetMode = "External"/>
	<Relationship Id="rId530" Type="http://schemas.openxmlformats.org/officeDocument/2006/relationships/hyperlink" Target="https://login.consultant.ru/link/?req=doc&amp;base=LAW&amp;n=41812&amp;date=04.07.2025&amp;dst=101159&amp;field=134" TargetMode = "External"/>
	<Relationship Id="rId531" Type="http://schemas.openxmlformats.org/officeDocument/2006/relationships/hyperlink" Target="https://login.consultant.ru/link/?req=doc&amp;base=LAW&amp;n=41812&amp;date=04.07.2025&amp;dst=101164&amp;field=134" TargetMode = "External"/>
	<Relationship Id="rId532" Type="http://schemas.openxmlformats.org/officeDocument/2006/relationships/hyperlink" Target="https://login.consultant.ru/link/?req=doc&amp;base=LAW&amp;n=41812&amp;date=04.07.2025&amp;dst=100343&amp;field=134" TargetMode = "External"/>
	<Relationship Id="rId533" Type="http://schemas.openxmlformats.org/officeDocument/2006/relationships/hyperlink" Target="https://login.consultant.ru/link/?req=doc&amp;base=LAW&amp;n=296977&amp;date=04.07.2025&amp;dst=100015&amp;field=134" TargetMode = "External"/>
	<Relationship Id="rId534" Type="http://schemas.openxmlformats.org/officeDocument/2006/relationships/hyperlink" Target="https://login.consultant.ru/link/?req=doc&amp;base=LAW&amp;n=483176&amp;date=04.07.2025&amp;dst=100048&amp;field=134" TargetMode = "External"/>
	<Relationship Id="rId535" Type="http://schemas.openxmlformats.org/officeDocument/2006/relationships/hyperlink" Target="https://login.consultant.ru/link/?req=doc&amp;base=LAW&amp;n=483239&amp;date=04.07.2025&amp;dst=540&amp;field=134" TargetMode = "External"/>
	<Relationship Id="rId536" Type="http://schemas.openxmlformats.org/officeDocument/2006/relationships/hyperlink" Target="https://login.consultant.ru/link/?req=doc&amp;base=LAW&amp;n=41812&amp;date=04.07.2025&amp;dst=102082&amp;field=134" TargetMode = "External"/>
	<Relationship Id="rId537" Type="http://schemas.openxmlformats.org/officeDocument/2006/relationships/hyperlink" Target="https://login.consultant.ru/link/?req=doc&amp;base=LAW&amp;n=362449&amp;date=04.07.2025&amp;dst=100010&amp;field=134" TargetMode = "External"/>
	<Relationship Id="rId538" Type="http://schemas.openxmlformats.org/officeDocument/2006/relationships/hyperlink" Target="https://login.consultant.ru/link/?req=doc&amp;base=LAW&amp;n=373204&amp;date=04.07.2025&amp;dst=101286&amp;field=134" TargetMode = "External"/>
	<Relationship Id="rId539" Type="http://schemas.openxmlformats.org/officeDocument/2006/relationships/hyperlink" Target="https://login.consultant.ru/link/?req=doc&amp;base=LAW&amp;n=483239&amp;date=04.07.2025&amp;dst=314&amp;field=134" TargetMode = "External"/>
	<Relationship Id="rId540" Type="http://schemas.openxmlformats.org/officeDocument/2006/relationships/hyperlink" Target="https://login.consultant.ru/link/?req=doc&amp;base=LAW&amp;n=483176&amp;date=04.07.2025&amp;dst=331&amp;field=134" TargetMode = "External"/>
	<Relationship Id="rId541" Type="http://schemas.openxmlformats.org/officeDocument/2006/relationships/hyperlink" Target="https://login.consultant.ru/link/?req=doc&amp;base=LAW&amp;n=41812&amp;date=04.07.2025&amp;dst=100164&amp;field=134" TargetMode = "External"/>
	<Relationship Id="rId542" Type="http://schemas.openxmlformats.org/officeDocument/2006/relationships/hyperlink" Target="https://login.consultant.ru/link/?req=doc&amp;base=LAW&amp;n=41812&amp;date=04.07.2025&amp;dst=100167&amp;field=134" TargetMode = "External"/>
	<Relationship Id="rId543" Type="http://schemas.openxmlformats.org/officeDocument/2006/relationships/hyperlink" Target="https://login.consultant.ru/link/?req=doc&amp;base=LAW&amp;n=41812&amp;date=04.07.2025&amp;dst=100377&amp;field=134" TargetMode = "External"/>
	<Relationship Id="rId544" Type="http://schemas.openxmlformats.org/officeDocument/2006/relationships/hyperlink" Target="https://login.consultant.ru/link/?req=doc&amp;base=LAW&amp;n=41812&amp;date=04.07.2025&amp;dst=100511&amp;field=134" TargetMode = "External"/>
	<Relationship Id="rId545" Type="http://schemas.openxmlformats.org/officeDocument/2006/relationships/hyperlink" Target="https://login.consultant.ru/link/?req=doc&amp;base=LAW&amp;n=41812&amp;date=04.07.2025&amp;dst=100517&amp;field=134" TargetMode = "External"/>
	<Relationship Id="rId546" Type="http://schemas.openxmlformats.org/officeDocument/2006/relationships/hyperlink" Target="https://login.consultant.ru/link/?req=doc&amp;base=LAW&amp;n=41812&amp;date=04.07.2025&amp;dst=100570&amp;field=134" TargetMode = "External"/>
	<Relationship Id="rId547" Type="http://schemas.openxmlformats.org/officeDocument/2006/relationships/hyperlink" Target="https://login.consultant.ru/link/?req=doc&amp;base=LAW&amp;n=41812&amp;date=04.07.2025&amp;dst=100799&amp;field=134" TargetMode = "External"/>
	<Relationship Id="rId548" Type="http://schemas.openxmlformats.org/officeDocument/2006/relationships/hyperlink" Target="https://login.consultant.ru/link/?req=doc&amp;base=LAW&amp;n=41812&amp;date=04.07.2025&amp;dst=100833&amp;field=134" TargetMode = "External"/>
	<Relationship Id="rId549" Type="http://schemas.openxmlformats.org/officeDocument/2006/relationships/hyperlink" Target="https://login.consultant.ru/link/?req=doc&amp;base=LAW&amp;n=41812&amp;date=04.07.2025&amp;dst=100838&amp;field=134" TargetMode = "External"/>
	<Relationship Id="rId550" Type="http://schemas.openxmlformats.org/officeDocument/2006/relationships/hyperlink" Target="https://login.consultant.ru/link/?req=doc&amp;base=LAW&amp;n=41812&amp;date=04.07.2025&amp;dst=100842&amp;field=134" TargetMode = "External"/>
	<Relationship Id="rId551" Type="http://schemas.openxmlformats.org/officeDocument/2006/relationships/hyperlink" Target="https://login.consultant.ru/link/?req=doc&amp;base=LAW&amp;n=41812&amp;date=04.07.2025&amp;dst=100884&amp;field=134" TargetMode = "External"/>
	<Relationship Id="rId552" Type="http://schemas.openxmlformats.org/officeDocument/2006/relationships/hyperlink" Target="https://login.consultant.ru/link/?req=doc&amp;base=LAW&amp;n=41812&amp;date=04.07.2025&amp;dst=101067&amp;field=134" TargetMode = "External"/>
	<Relationship Id="rId553" Type="http://schemas.openxmlformats.org/officeDocument/2006/relationships/hyperlink" Target="https://login.consultant.ru/link/?req=doc&amp;base=LAW&amp;n=41812&amp;date=04.07.2025&amp;dst=101111&amp;field=134" TargetMode = "External"/>
	<Relationship Id="rId554" Type="http://schemas.openxmlformats.org/officeDocument/2006/relationships/hyperlink" Target="https://login.consultant.ru/link/?req=doc&amp;base=LAW&amp;n=41812&amp;date=04.07.2025&amp;dst=101122&amp;field=134" TargetMode = "External"/>
	<Relationship Id="rId555" Type="http://schemas.openxmlformats.org/officeDocument/2006/relationships/hyperlink" Target="https://login.consultant.ru/link/?req=doc&amp;base=LAW&amp;n=41812&amp;date=04.07.2025&amp;dst=101164&amp;field=134" TargetMode = "External"/>
	<Relationship Id="rId556" Type="http://schemas.openxmlformats.org/officeDocument/2006/relationships/hyperlink" Target="https://login.consultant.ru/link/?req=doc&amp;base=LAW&amp;n=41812&amp;date=04.07.2025&amp;dst=101169&amp;field=134" TargetMode = "External"/>
	<Relationship Id="rId557" Type="http://schemas.openxmlformats.org/officeDocument/2006/relationships/hyperlink" Target="https://login.consultant.ru/link/?req=doc&amp;base=LAW&amp;n=41812&amp;date=04.07.2025&amp;dst=101183&amp;field=134" TargetMode = "External"/>
	<Relationship Id="rId558" Type="http://schemas.openxmlformats.org/officeDocument/2006/relationships/hyperlink" Target="https://login.consultant.ru/link/?req=doc&amp;base=LAW&amp;n=41812&amp;date=04.07.2025&amp;dst=101187&amp;field=134" TargetMode = "External"/>
	<Relationship Id="rId559" Type="http://schemas.openxmlformats.org/officeDocument/2006/relationships/hyperlink" Target="https://login.consultant.ru/link/?req=doc&amp;base=LAW&amp;n=41812&amp;date=04.07.2025&amp;dst=101266&amp;field=134" TargetMode = "External"/>
	<Relationship Id="rId560" Type="http://schemas.openxmlformats.org/officeDocument/2006/relationships/hyperlink" Target="https://login.consultant.ru/link/?req=doc&amp;base=LAW&amp;n=41812&amp;date=04.07.2025&amp;dst=101272&amp;field=134" TargetMode = "External"/>
	<Relationship Id="rId561" Type="http://schemas.openxmlformats.org/officeDocument/2006/relationships/hyperlink" Target="https://login.consultant.ru/link/?req=doc&amp;base=LAW&amp;n=41812&amp;date=04.07.2025&amp;dst=101286&amp;field=134" TargetMode = "External"/>
	<Relationship Id="rId562" Type="http://schemas.openxmlformats.org/officeDocument/2006/relationships/hyperlink" Target="https://login.consultant.ru/link/?req=doc&amp;base=LAW&amp;n=41812&amp;date=04.07.2025&amp;dst=101287&amp;field=134" TargetMode = "External"/>
	<Relationship Id="rId563" Type="http://schemas.openxmlformats.org/officeDocument/2006/relationships/hyperlink" Target="https://login.consultant.ru/link/?req=doc&amp;base=LAW&amp;n=41812&amp;date=04.07.2025&amp;dst=101717&amp;field=134" TargetMode = "External"/>
	<Relationship Id="rId564" Type="http://schemas.openxmlformats.org/officeDocument/2006/relationships/hyperlink" Target="https://login.consultant.ru/link/?req=doc&amp;base=LAW&amp;n=41812&amp;date=04.07.2025&amp;dst=101909&amp;field=134" TargetMode = "External"/>
	<Relationship Id="rId565" Type="http://schemas.openxmlformats.org/officeDocument/2006/relationships/hyperlink" Target="https://login.consultant.ru/link/?req=doc&amp;base=LAW&amp;n=41812&amp;date=04.07.2025&amp;dst=101916&amp;field=134" TargetMode = "External"/>
	<Relationship Id="rId566" Type="http://schemas.openxmlformats.org/officeDocument/2006/relationships/hyperlink" Target="https://login.consultant.ru/link/?req=doc&amp;base=LAW&amp;n=41812&amp;date=04.07.2025&amp;dst=101920&amp;field=134" TargetMode = "External"/>
	<Relationship Id="rId567" Type="http://schemas.openxmlformats.org/officeDocument/2006/relationships/hyperlink" Target="https://login.consultant.ru/link/?req=doc&amp;base=LAW&amp;n=41812&amp;date=04.07.2025&amp;dst=102031&amp;field=134" TargetMode = "External"/>
	<Relationship Id="rId568" Type="http://schemas.openxmlformats.org/officeDocument/2006/relationships/hyperlink" Target="https://login.consultant.ru/link/?req=doc&amp;base=LAW&amp;n=41812&amp;date=04.07.2025&amp;dst=102034&amp;field=134" TargetMode = "External"/>
	<Relationship Id="rId569" Type="http://schemas.openxmlformats.org/officeDocument/2006/relationships/hyperlink" Target="https://login.consultant.ru/link/?req=doc&amp;base=LAW&amp;n=373204&amp;date=04.07.2025&amp;dst=101342&amp;field=134" TargetMode = "External"/>
	<Relationship Id="rId570" Type="http://schemas.openxmlformats.org/officeDocument/2006/relationships/hyperlink" Target="https://login.consultant.ru/link/?req=doc&amp;base=LAW&amp;n=373204&amp;date=04.07.2025&amp;dst=101352&amp;field=134" TargetMode = "External"/>
	<Relationship Id="rId571" Type="http://schemas.openxmlformats.org/officeDocument/2006/relationships/hyperlink" Target="https://login.consultant.ru/link/?req=doc&amp;base=LAW&amp;n=373204&amp;date=04.07.2025&amp;dst=101360&amp;field=134" TargetMode = "External"/>
	<Relationship Id="rId572" Type="http://schemas.openxmlformats.org/officeDocument/2006/relationships/hyperlink" Target="https://login.consultant.ru/link/?req=doc&amp;base=LAW&amp;n=373204&amp;date=04.07.2025&amp;dst=101375&amp;field=134" TargetMode = "External"/>
	<Relationship Id="rId573" Type="http://schemas.openxmlformats.org/officeDocument/2006/relationships/hyperlink" Target="https://login.consultant.ru/link/?req=doc&amp;base=LAW&amp;n=41812&amp;date=04.07.2025&amp;dst=100164&amp;field=134" TargetMode = "External"/>
	<Relationship Id="rId574" Type="http://schemas.openxmlformats.org/officeDocument/2006/relationships/hyperlink" Target="https://login.consultant.ru/link/?req=doc&amp;base=LAW&amp;n=41812&amp;date=04.07.2025&amp;dst=100167&amp;field=134" TargetMode = "External"/>
	<Relationship Id="rId575" Type="http://schemas.openxmlformats.org/officeDocument/2006/relationships/hyperlink" Target="https://login.consultant.ru/link/?req=doc&amp;base=LAW&amp;n=41812&amp;date=04.07.2025&amp;dst=100377&amp;field=134" TargetMode = "External"/>
	<Relationship Id="rId576" Type="http://schemas.openxmlformats.org/officeDocument/2006/relationships/hyperlink" Target="https://login.consultant.ru/link/?req=doc&amp;base=LAW&amp;n=41812&amp;date=04.07.2025&amp;dst=100511&amp;field=134" TargetMode = "External"/>
	<Relationship Id="rId577" Type="http://schemas.openxmlformats.org/officeDocument/2006/relationships/hyperlink" Target="https://login.consultant.ru/link/?req=doc&amp;base=LAW&amp;n=41812&amp;date=04.07.2025&amp;dst=100517&amp;field=134" TargetMode = "External"/>
	<Relationship Id="rId578" Type="http://schemas.openxmlformats.org/officeDocument/2006/relationships/hyperlink" Target="https://login.consultant.ru/link/?req=doc&amp;base=LAW&amp;n=41812&amp;date=04.07.2025&amp;dst=100570&amp;field=134" TargetMode = "External"/>
	<Relationship Id="rId579" Type="http://schemas.openxmlformats.org/officeDocument/2006/relationships/hyperlink" Target="https://login.consultant.ru/link/?req=doc&amp;base=LAW&amp;n=41812&amp;date=04.07.2025&amp;dst=100799&amp;field=134" TargetMode = "External"/>
	<Relationship Id="rId580" Type="http://schemas.openxmlformats.org/officeDocument/2006/relationships/hyperlink" Target="https://login.consultant.ru/link/?req=doc&amp;base=LAW&amp;n=41812&amp;date=04.07.2025&amp;dst=100833&amp;field=134" TargetMode = "External"/>
	<Relationship Id="rId581" Type="http://schemas.openxmlformats.org/officeDocument/2006/relationships/hyperlink" Target="https://login.consultant.ru/link/?req=doc&amp;base=LAW&amp;n=41812&amp;date=04.07.2025&amp;dst=100838&amp;field=134" TargetMode = "External"/>
	<Relationship Id="rId582" Type="http://schemas.openxmlformats.org/officeDocument/2006/relationships/hyperlink" Target="https://login.consultant.ru/link/?req=doc&amp;base=LAW&amp;n=41812&amp;date=04.07.2025&amp;dst=100842&amp;field=134" TargetMode = "External"/>
	<Relationship Id="rId583" Type="http://schemas.openxmlformats.org/officeDocument/2006/relationships/hyperlink" Target="https://login.consultant.ru/link/?req=doc&amp;base=LAW&amp;n=41812&amp;date=04.07.2025&amp;dst=100884&amp;field=134" TargetMode = "External"/>
	<Relationship Id="rId584" Type="http://schemas.openxmlformats.org/officeDocument/2006/relationships/hyperlink" Target="https://login.consultant.ru/link/?req=doc&amp;base=LAW&amp;n=41812&amp;date=04.07.2025&amp;dst=101067&amp;field=134" TargetMode = "External"/>
	<Relationship Id="rId585" Type="http://schemas.openxmlformats.org/officeDocument/2006/relationships/hyperlink" Target="https://login.consultant.ru/link/?req=doc&amp;base=LAW&amp;n=41812&amp;date=04.07.2025&amp;dst=101111&amp;field=134" TargetMode = "External"/>
	<Relationship Id="rId586" Type="http://schemas.openxmlformats.org/officeDocument/2006/relationships/hyperlink" Target="https://login.consultant.ru/link/?req=doc&amp;base=LAW&amp;n=41812&amp;date=04.07.2025&amp;dst=101122&amp;field=134" TargetMode = "External"/>
	<Relationship Id="rId587" Type="http://schemas.openxmlformats.org/officeDocument/2006/relationships/hyperlink" Target="https://login.consultant.ru/link/?req=doc&amp;base=LAW&amp;n=41812&amp;date=04.07.2025&amp;dst=101164&amp;field=134" TargetMode = "External"/>
	<Relationship Id="rId588" Type="http://schemas.openxmlformats.org/officeDocument/2006/relationships/hyperlink" Target="https://login.consultant.ru/link/?req=doc&amp;base=LAW&amp;n=41812&amp;date=04.07.2025&amp;dst=101169&amp;field=134" TargetMode = "External"/>
	<Relationship Id="rId589" Type="http://schemas.openxmlformats.org/officeDocument/2006/relationships/hyperlink" Target="https://login.consultant.ru/link/?req=doc&amp;base=LAW&amp;n=41812&amp;date=04.07.2025&amp;dst=101183&amp;field=134" TargetMode = "External"/>
	<Relationship Id="rId590" Type="http://schemas.openxmlformats.org/officeDocument/2006/relationships/hyperlink" Target="https://login.consultant.ru/link/?req=doc&amp;base=LAW&amp;n=41812&amp;date=04.07.2025&amp;dst=101187&amp;field=134" TargetMode = "External"/>
	<Relationship Id="rId591" Type="http://schemas.openxmlformats.org/officeDocument/2006/relationships/hyperlink" Target="https://login.consultant.ru/link/?req=doc&amp;base=LAW&amp;n=41812&amp;date=04.07.2025&amp;dst=101266&amp;field=134" TargetMode = "External"/>
	<Relationship Id="rId592" Type="http://schemas.openxmlformats.org/officeDocument/2006/relationships/hyperlink" Target="https://login.consultant.ru/link/?req=doc&amp;base=LAW&amp;n=41812&amp;date=04.07.2025&amp;dst=101272&amp;field=134" TargetMode = "External"/>
	<Relationship Id="rId593" Type="http://schemas.openxmlformats.org/officeDocument/2006/relationships/hyperlink" Target="https://login.consultant.ru/link/?req=doc&amp;base=LAW&amp;n=41812&amp;date=04.07.2025&amp;dst=101286&amp;field=134" TargetMode = "External"/>
	<Relationship Id="rId594" Type="http://schemas.openxmlformats.org/officeDocument/2006/relationships/hyperlink" Target="https://login.consultant.ru/link/?req=doc&amp;base=LAW&amp;n=41812&amp;date=04.07.2025&amp;dst=101287&amp;field=134" TargetMode = "External"/>
	<Relationship Id="rId595" Type="http://schemas.openxmlformats.org/officeDocument/2006/relationships/hyperlink" Target="https://login.consultant.ru/link/?req=doc&amp;base=LAW&amp;n=41812&amp;date=04.07.2025&amp;dst=101717&amp;field=134" TargetMode = "External"/>
	<Relationship Id="rId596" Type="http://schemas.openxmlformats.org/officeDocument/2006/relationships/hyperlink" Target="https://login.consultant.ru/link/?req=doc&amp;base=LAW&amp;n=41812&amp;date=04.07.2025&amp;dst=101909&amp;field=134" TargetMode = "External"/>
	<Relationship Id="rId597" Type="http://schemas.openxmlformats.org/officeDocument/2006/relationships/hyperlink" Target="https://login.consultant.ru/link/?req=doc&amp;base=LAW&amp;n=41812&amp;date=04.07.2025&amp;dst=101916&amp;field=134" TargetMode = "External"/>
	<Relationship Id="rId598" Type="http://schemas.openxmlformats.org/officeDocument/2006/relationships/hyperlink" Target="https://login.consultant.ru/link/?req=doc&amp;base=LAW&amp;n=41812&amp;date=04.07.2025&amp;dst=101920&amp;field=134" TargetMode = "External"/>
	<Relationship Id="rId599" Type="http://schemas.openxmlformats.org/officeDocument/2006/relationships/hyperlink" Target="https://login.consultant.ru/link/?req=doc&amp;base=LAW&amp;n=41812&amp;date=04.07.2025&amp;dst=102031&amp;field=134" TargetMode = "External"/>
	<Relationship Id="rId600" Type="http://schemas.openxmlformats.org/officeDocument/2006/relationships/hyperlink" Target="https://login.consultant.ru/link/?req=doc&amp;base=LAW&amp;n=41812&amp;date=04.07.2025&amp;dst=102034&amp;field=134" TargetMode = "External"/>
	<Relationship Id="rId601" Type="http://schemas.openxmlformats.org/officeDocument/2006/relationships/hyperlink" Target="https://login.consultant.ru/link/?req=doc&amp;base=LAW&amp;n=373204&amp;date=04.07.2025&amp;dst=101342&amp;field=134" TargetMode = "External"/>
	<Relationship Id="rId602" Type="http://schemas.openxmlformats.org/officeDocument/2006/relationships/hyperlink" Target="https://login.consultant.ru/link/?req=doc&amp;base=LAW&amp;n=373204&amp;date=04.07.2025&amp;dst=101352&amp;field=134" TargetMode = "External"/>
	<Relationship Id="rId603" Type="http://schemas.openxmlformats.org/officeDocument/2006/relationships/hyperlink" Target="https://login.consultant.ru/link/?req=doc&amp;base=LAW&amp;n=373204&amp;date=04.07.2025&amp;dst=101360&amp;field=134" TargetMode = "External"/>
	<Relationship Id="rId604" Type="http://schemas.openxmlformats.org/officeDocument/2006/relationships/hyperlink" Target="https://login.consultant.ru/link/?req=doc&amp;base=LAW&amp;n=373204&amp;date=04.07.2025&amp;dst=101375&amp;field=134" TargetMode = "External"/>
	<Relationship Id="rId605" Type="http://schemas.openxmlformats.org/officeDocument/2006/relationships/hyperlink" Target="https://login.consultant.ru/link/?req=doc&amp;base=LAW&amp;n=483239&amp;date=04.07.2025&amp;dst=314&amp;field=134" TargetMode = "External"/>
	<Relationship Id="rId606" Type="http://schemas.openxmlformats.org/officeDocument/2006/relationships/hyperlink" Target="https://login.consultant.ru/link/?req=doc&amp;base=LAW&amp;n=483176&amp;date=04.07.2025&amp;dst=331&amp;field=134" TargetMode = "External"/>
	<Relationship Id="rId607" Type="http://schemas.openxmlformats.org/officeDocument/2006/relationships/hyperlink" Target="https://login.consultant.ru/link/?req=doc&amp;base=LAW&amp;n=373204&amp;date=04.07.2025&amp;dst=100007&amp;field=134" TargetMode = "External"/>
	<Relationship Id="rId608" Type="http://schemas.openxmlformats.org/officeDocument/2006/relationships/hyperlink" Target="https://login.consultant.ru/link/?req=doc&amp;base=LAW&amp;n=373015&amp;date=04.07.2025&amp;dst=100010&amp;field=134" TargetMode = "External"/>
	<Relationship Id="rId609" Type="http://schemas.openxmlformats.org/officeDocument/2006/relationships/hyperlink" Target="https://login.consultant.ru/link/?req=doc&amp;base=LAW&amp;n=362449&amp;date=04.07.2025&amp;dst=100007&amp;field=134" TargetMode = "External"/>
	<Relationship Id="rId610" Type="http://schemas.openxmlformats.org/officeDocument/2006/relationships/hyperlink" Target="https://login.consultant.ru/link/?req=doc&amp;base=LAW&amp;n=493210&amp;date=04.07.2025&amp;dst=444&amp;field=134" TargetMode = "External"/>
	<Relationship Id="rId611" Type="http://schemas.openxmlformats.org/officeDocument/2006/relationships/hyperlink" Target="https://login.consultant.ru/link/?req=doc&amp;base=LAW&amp;n=483239&amp;date=04.07.2025&amp;dst=542&amp;field=134" TargetMode = "External"/>
	<Relationship Id="rId612" Type="http://schemas.openxmlformats.org/officeDocument/2006/relationships/hyperlink" Target="https://login.consultant.ru/link/?req=doc&amp;base=LAW&amp;n=483239&amp;date=04.07.2025" TargetMode = "External"/>
	<Relationship Id="rId613" Type="http://schemas.openxmlformats.org/officeDocument/2006/relationships/hyperlink" Target="https://login.consultant.ru/link/?req=doc&amp;base=LAW&amp;n=483239&amp;date=04.07.2025&amp;dst=276&amp;field=134" TargetMode = "External"/>
	<Relationship Id="rId614" Type="http://schemas.openxmlformats.org/officeDocument/2006/relationships/hyperlink" Target="https://login.consultant.ru/link/?req=doc&amp;base=LAW&amp;n=483239&amp;date=04.07.2025&amp;dst=543&amp;field=134" TargetMode = "External"/>
	<Relationship Id="rId615" Type="http://schemas.openxmlformats.org/officeDocument/2006/relationships/hyperlink" Target="https://login.consultant.ru/link/?req=doc&amp;base=LAW&amp;n=41812&amp;date=04.07.2025&amp;dst=101548&amp;field=134" TargetMode = "External"/>
	<Relationship Id="rId616" Type="http://schemas.openxmlformats.org/officeDocument/2006/relationships/hyperlink" Target="https://login.consultant.ru/link/?req=doc&amp;base=LAW&amp;n=41812&amp;date=04.07.2025&amp;dst=101635&amp;field=134" TargetMode = "External"/>
	<Relationship Id="rId617" Type="http://schemas.openxmlformats.org/officeDocument/2006/relationships/hyperlink" Target="https://login.consultant.ru/link/?req=doc&amp;base=LAW&amp;n=41812&amp;date=04.07.2025&amp;dst=100062&amp;field=134" TargetMode = "External"/>
	<Relationship Id="rId618" Type="http://schemas.openxmlformats.org/officeDocument/2006/relationships/hyperlink" Target="https://login.consultant.ru/link/?req=doc&amp;base=LAW&amp;n=41812&amp;date=04.07.2025&amp;dst=100063&amp;field=134" TargetMode = "External"/>
	<Relationship Id="rId619" Type="http://schemas.openxmlformats.org/officeDocument/2006/relationships/hyperlink" Target="https://login.consultant.ru/link/?req=doc&amp;base=LAW&amp;n=373204&amp;date=04.07.2025&amp;dst=100815&amp;field=134" TargetMode = "External"/>
	<Relationship Id="rId620" Type="http://schemas.openxmlformats.org/officeDocument/2006/relationships/hyperlink" Target="https://login.consultant.ru/link/?req=doc&amp;base=LAW&amp;n=41812&amp;date=04.07.2025&amp;dst=101332&amp;field=134" TargetMode = "External"/>
	<Relationship Id="rId621" Type="http://schemas.openxmlformats.org/officeDocument/2006/relationships/hyperlink" Target="https://login.consultant.ru/link/?req=doc&amp;base=LAW&amp;n=41812&amp;date=04.07.2025&amp;dst=101531&amp;field=134" TargetMode = "External"/>
	<Relationship Id="rId622" Type="http://schemas.openxmlformats.org/officeDocument/2006/relationships/hyperlink" Target="https://login.consultant.ru/link/?req=doc&amp;base=LAW&amp;n=373204&amp;date=04.07.2025&amp;dst=100981&amp;field=134" TargetMode = "External"/>
	<Relationship Id="rId623" Type="http://schemas.openxmlformats.org/officeDocument/2006/relationships/hyperlink" Target="https://login.consultant.ru/link/?req=doc&amp;base=LAW&amp;n=41812&amp;date=04.07.2025&amp;dst=100387&amp;field=134" TargetMode = "External"/>
	<Relationship Id="rId624" Type="http://schemas.openxmlformats.org/officeDocument/2006/relationships/hyperlink" Target="https://login.consultant.ru/link/?req=doc&amp;base=LAW&amp;n=41812&amp;date=04.07.2025&amp;dst=100071&amp;field=134" TargetMode = "External"/>
	<Relationship Id="rId625" Type="http://schemas.openxmlformats.org/officeDocument/2006/relationships/hyperlink" Target="https://login.consultant.ru/link/?req=doc&amp;base=LAW&amp;n=373204&amp;date=04.07.2025&amp;dst=100981&amp;field=134" TargetMode = "External"/>
	<Relationship Id="rId626" Type="http://schemas.openxmlformats.org/officeDocument/2006/relationships/hyperlink" Target="https://login.consultant.ru/link/?req=doc&amp;base=LAW&amp;n=41812&amp;date=04.07.2025&amp;dst=101377&amp;field=134" TargetMode = "External"/>
	<Relationship Id="rId627" Type="http://schemas.openxmlformats.org/officeDocument/2006/relationships/hyperlink" Target="https://login.consultant.ru/link/?req=doc&amp;base=LAW&amp;n=41812&amp;date=04.07.2025&amp;dst=101622&amp;field=134" TargetMode = "External"/>
	<Relationship Id="rId628" Type="http://schemas.openxmlformats.org/officeDocument/2006/relationships/hyperlink" Target="https://login.consultant.ru/link/?req=doc&amp;base=LAW&amp;n=41812&amp;date=04.07.2025&amp;dst=101670&amp;field=134" TargetMode = "External"/>
	<Relationship Id="rId629" Type="http://schemas.openxmlformats.org/officeDocument/2006/relationships/hyperlink" Target="https://login.consultant.ru/link/?req=doc&amp;base=LAW&amp;n=483239&amp;date=04.07.2025&amp;dst=544&amp;field=134" TargetMode = "External"/>
	<Relationship Id="rId630" Type="http://schemas.openxmlformats.org/officeDocument/2006/relationships/hyperlink" Target="https://login.consultant.ru/link/?req=doc&amp;base=LAW&amp;n=483239&amp;date=04.07.2025&amp;dst=545&amp;field=134" TargetMode = "External"/>
	<Relationship Id="rId631" Type="http://schemas.openxmlformats.org/officeDocument/2006/relationships/hyperlink" Target="https://login.consultant.ru/link/?req=doc&amp;base=LAW&amp;n=483239&amp;date=04.07.2025&amp;dst=100300&amp;field=134" TargetMode = "External"/>
	<Relationship Id="rId632" Type="http://schemas.openxmlformats.org/officeDocument/2006/relationships/hyperlink" Target="https://login.consultant.ru/link/?req=doc&amp;base=LAW&amp;n=483239&amp;date=04.07.2025&amp;dst=546&amp;field=134" TargetMode = "External"/>
	<Relationship Id="rId633" Type="http://schemas.openxmlformats.org/officeDocument/2006/relationships/hyperlink" Target="https://login.consultant.ru/link/?req=doc&amp;base=LAW&amp;n=401404&amp;date=04.07.2025&amp;dst=100197&amp;field=134" TargetMode = "External"/>
	<Relationship Id="rId634" Type="http://schemas.openxmlformats.org/officeDocument/2006/relationships/hyperlink" Target="https://login.consultant.ru/link/?req=doc&amp;base=LAW&amp;n=44772&amp;date=04.07.2025&amp;dst=100012&amp;field=134" TargetMode = "External"/>
	<Relationship Id="rId635" Type="http://schemas.openxmlformats.org/officeDocument/2006/relationships/hyperlink" Target="https://login.consultant.ru/link/?req=doc&amp;base=LAW&amp;n=44772&amp;date=04.07.2025&amp;dst=100012&amp;field=134" TargetMode = "External"/>
	<Relationship Id="rId636" Type="http://schemas.openxmlformats.org/officeDocument/2006/relationships/hyperlink" Target="https://login.consultant.ru/link/?req=doc&amp;base=LAW&amp;n=44772&amp;date=04.07.2025&amp;dst=100173&amp;field=134" TargetMode = "External"/>
	<Relationship Id="rId637" Type="http://schemas.openxmlformats.org/officeDocument/2006/relationships/hyperlink" Target="https://login.consultant.ru/link/?req=doc&amp;base=LAW&amp;n=44772&amp;date=04.07.2025&amp;dst=101009&amp;field=134" TargetMode = "External"/>
	<Relationship Id="rId638" Type="http://schemas.openxmlformats.org/officeDocument/2006/relationships/hyperlink" Target="https://login.consultant.ru/link/?req=doc&amp;base=LAW&amp;n=441707&amp;date=04.07.2025&amp;dst=100137&amp;field=134" TargetMode = "External"/>
	<Relationship Id="rId639" Type="http://schemas.openxmlformats.org/officeDocument/2006/relationships/hyperlink" Target="https://login.consultant.ru/link/?req=doc&amp;base=LAW&amp;n=441707&amp;date=04.07.2025&amp;dst=100137&amp;field=134" TargetMode = "External"/>
	<Relationship Id="rId640" Type="http://schemas.openxmlformats.org/officeDocument/2006/relationships/hyperlink" Target="https://login.consultant.ru/link/?req=doc&amp;base=LAW&amp;n=218515&amp;date=04.07.2025&amp;dst=100037&amp;field=134" TargetMode = "External"/>
	<Relationship Id="rId641" Type="http://schemas.openxmlformats.org/officeDocument/2006/relationships/hyperlink" Target="https://login.consultant.ru/link/?req=doc&amp;base=LAW&amp;n=483239&amp;date=04.07.2025&amp;dst=314&amp;field=134" TargetMode = "External"/>
	<Relationship Id="rId642" Type="http://schemas.openxmlformats.org/officeDocument/2006/relationships/hyperlink" Target="https://login.consultant.ru/link/?req=doc&amp;base=LAW&amp;n=483176&amp;date=04.07.2025&amp;dst=331&amp;field=134" TargetMode = "External"/>
	<Relationship Id="rId643" Type="http://schemas.openxmlformats.org/officeDocument/2006/relationships/hyperlink" Target="https://login.consultant.ru/link/?req=doc&amp;base=LAW&amp;n=41812&amp;date=04.07.2025&amp;dst=100072&amp;field=134" TargetMode = "External"/>
	<Relationship Id="rId644" Type="http://schemas.openxmlformats.org/officeDocument/2006/relationships/hyperlink" Target="https://login.consultant.ru/link/?req=doc&amp;base=LAW&amp;n=41812&amp;date=04.07.2025&amp;dst=100164&amp;field=134" TargetMode = "External"/>
	<Relationship Id="rId645" Type="http://schemas.openxmlformats.org/officeDocument/2006/relationships/hyperlink" Target="https://login.consultant.ru/link/?req=doc&amp;base=LAW&amp;n=41812&amp;date=04.07.2025&amp;dst=100167&amp;field=134" TargetMode = "External"/>
	<Relationship Id="rId646" Type="http://schemas.openxmlformats.org/officeDocument/2006/relationships/hyperlink" Target="https://login.consultant.ru/link/?req=doc&amp;base=LAW&amp;n=41812&amp;date=04.07.2025&amp;dst=100377&amp;field=134" TargetMode = "External"/>
	<Relationship Id="rId647" Type="http://schemas.openxmlformats.org/officeDocument/2006/relationships/hyperlink" Target="https://login.consultant.ru/link/?req=doc&amp;base=LAW&amp;n=41812&amp;date=04.07.2025&amp;dst=101169&amp;field=134" TargetMode = "External"/>
	<Relationship Id="rId648" Type="http://schemas.openxmlformats.org/officeDocument/2006/relationships/hyperlink" Target="https://login.consultant.ru/link/?req=doc&amp;base=LAW&amp;n=41812&amp;date=04.07.2025&amp;dst=101187&amp;field=134" TargetMode = "External"/>
	<Relationship Id="rId649" Type="http://schemas.openxmlformats.org/officeDocument/2006/relationships/hyperlink" Target="https://login.consultant.ru/link/?req=doc&amp;base=LAW&amp;n=41812&amp;date=04.07.2025&amp;dst=101516&amp;field=134" TargetMode = "External"/>
	<Relationship Id="rId650" Type="http://schemas.openxmlformats.org/officeDocument/2006/relationships/hyperlink" Target="https://login.consultant.ru/link/?req=doc&amp;base=LAW&amp;n=41812&amp;date=04.07.2025&amp;dst=101548&amp;field=134" TargetMode = "External"/>
	<Relationship Id="rId651" Type="http://schemas.openxmlformats.org/officeDocument/2006/relationships/hyperlink" Target="https://login.consultant.ru/link/?req=doc&amp;base=LAW&amp;n=41812&amp;date=04.07.2025&amp;dst=101552&amp;field=134" TargetMode = "External"/>
	<Relationship Id="rId652" Type="http://schemas.openxmlformats.org/officeDocument/2006/relationships/hyperlink" Target="https://login.consultant.ru/link/?req=doc&amp;base=LAW&amp;n=41812&amp;date=04.07.2025&amp;dst=101554&amp;field=134" TargetMode = "External"/>
	<Relationship Id="rId653" Type="http://schemas.openxmlformats.org/officeDocument/2006/relationships/hyperlink" Target="https://login.consultant.ru/link/?req=doc&amp;base=LAW&amp;n=41812&amp;date=04.07.2025&amp;dst=101555&amp;field=134" TargetMode = "External"/>
	<Relationship Id="rId654" Type="http://schemas.openxmlformats.org/officeDocument/2006/relationships/hyperlink" Target="https://login.consultant.ru/link/?req=doc&amp;base=LAW&amp;n=41812&amp;date=04.07.2025&amp;dst=101584&amp;field=134" TargetMode = "External"/>
	<Relationship Id="rId655" Type="http://schemas.openxmlformats.org/officeDocument/2006/relationships/hyperlink" Target="https://login.consultant.ru/link/?req=doc&amp;base=LAW&amp;n=41812&amp;date=04.07.2025&amp;dst=101598&amp;field=134" TargetMode = "External"/>
	<Relationship Id="rId656" Type="http://schemas.openxmlformats.org/officeDocument/2006/relationships/hyperlink" Target="https://login.consultant.ru/link/?req=doc&amp;base=LAW&amp;n=41812&amp;date=04.07.2025&amp;dst=101600&amp;field=134" TargetMode = "External"/>
	<Relationship Id="rId657" Type="http://schemas.openxmlformats.org/officeDocument/2006/relationships/hyperlink" Target="https://login.consultant.ru/link/?req=doc&amp;base=LAW&amp;n=41812&amp;date=04.07.2025&amp;dst=101619&amp;field=134" TargetMode = "External"/>
	<Relationship Id="rId658" Type="http://schemas.openxmlformats.org/officeDocument/2006/relationships/hyperlink" Target="https://login.consultant.ru/link/?req=doc&amp;base=LAW&amp;n=41812&amp;date=04.07.2025&amp;dst=101633&amp;field=134" TargetMode = "External"/>
	<Relationship Id="rId659" Type="http://schemas.openxmlformats.org/officeDocument/2006/relationships/hyperlink" Target="https://login.consultant.ru/link/?req=doc&amp;base=LAW&amp;n=41812&amp;date=04.07.2025&amp;dst=101635&amp;field=134" TargetMode = "External"/>
	<Relationship Id="rId660" Type="http://schemas.openxmlformats.org/officeDocument/2006/relationships/hyperlink" Target="https://login.consultant.ru/link/?req=doc&amp;base=LAW&amp;n=41812&amp;date=04.07.2025&amp;dst=101717&amp;field=134" TargetMode = "External"/>
	<Relationship Id="rId661" Type="http://schemas.openxmlformats.org/officeDocument/2006/relationships/hyperlink" Target="https://login.consultant.ru/link/?req=doc&amp;base=LAW&amp;n=41812&amp;date=04.07.2025&amp;dst=101909&amp;field=134" TargetMode = "External"/>
	<Relationship Id="rId662" Type="http://schemas.openxmlformats.org/officeDocument/2006/relationships/hyperlink" Target="https://login.consultant.ru/link/?req=doc&amp;base=LAW&amp;n=41812&amp;date=04.07.2025&amp;dst=101916&amp;field=134" TargetMode = "External"/>
	<Relationship Id="rId663" Type="http://schemas.openxmlformats.org/officeDocument/2006/relationships/hyperlink" Target="https://login.consultant.ru/link/?req=doc&amp;base=LAW&amp;n=41812&amp;date=04.07.2025&amp;dst=101920&amp;field=134" TargetMode = "External"/>
	<Relationship Id="rId664" Type="http://schemas.openxmlformats.org/officeDocument/2006/relationships/hyperlink" Target="https://login.consultant.ru/link/?req=doc&amp;base=LAW&amp;n=373204&amp;date=04.07.2025&amp;dst=101342&amp;field=134" TargetMode = "External"/>
	<Relationship Id="rId665" Type="http://schemas.openxmlformats.org/officeDocument/2006/relationships/hyperlink" Target="https://login.consultant.ru/link/?req=doc&amp;base=LAW&amp;n=373204&amp;date=04.07.2025&amp;dst=101352&amp;field=134" TargetMode = "External"/>
	<Relationship Id="rId666" Type="http://schemas.openxmlformats.org/officeDocument/2006/relationships/hyperlink" Target="https://login.consultant.ru/link/?req=doc&amp;base=LAW&amp;n=373204&amp;date=04.07.2025&amp;dst=101360&amp;field=134" TargetMode = "External"/>
	<Relationship Id="rId667" Type="http://schemas.openxmlformats.org/officeDocument/2006/relationships/hyperlink" Target="https://login.consultant.ru/link/?req=doc&amp;base=LAW&amp;n=373204&amp;date=04.07.2025&amp;dst=101375&amp;field=134" TargetMode = "External"/>
	<Relationship Id="rId668" Type="http://schemas.openxmlformats.org/officeDocument/2006/relationships/hyperlink" Target="https://login.consultant.ru/link/?req=doc&amp;base=LAW&amp;n=483239&amp;date=04.07.2025&amp;dst=314&amp;field=134" TargetMode = "External"/>
	<Relationship Id="rId669" Type="http://schemas.openxmlformats.org/officeDocument/2006/relationships/hyperlink" Target="https://login.consultant.ru/link/?req=doc&amp;base=LAW&amp;n=483176&amp;date=04.07.2025&amp;dst=331&amp;field=134" TargetMode = "External"/>
	<Relationship Id="rId670" Type="http://schemas.openxmlformats.org/officeDocument/2006/relationships/hyperlink" Target="https://login.consultant.ru/link/?req=doc&amp;base=LAW&amp;n=41812&amp;date=04.07.2025&amp;dst=101909&amp;field=134" TargetMode = "External"/>
	<Relationship Id="rId671" Type="http://schemas.openxmlformats.org/officeDocument/2006/relationships/hyperlink" Target="https://login.consultant.ru/link/?req=doc&amp;base=LAW&amp;n=373204&amp;date=04.07.2025&amp;dst=100007&amp;field=134" TargetMode = "External"/>
	<Relationship Id="rId672" Type="http://schemas.openxmlformats.org/officeDocument/2006/relationships/hyperlink" Target="https://login.consultant.ru/link/?req=doc&amp;base=LAW&amp;n=441707&amp;date=04.07.2025&amp;dst=100009&amp;field=134" TargetMode = "External"/>
	<Relationship Id="rId673" Type="http://schemas.openxmlformats.org/officeDocument/2006/relationships/hyperlink" Target="https://login.consultant.ru/link/?req=doc&amp;base=LAW&amp;n=483239&amp;date=04.07.2025"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Минэнерго России от 13.11.2024 N 2234
"Об утверждении Правил обеспечения готовности к отопительному периоду и Порядка проведения оценки обеспечения готовности к отопительному периоду"
(Зарегистрировано в Минюсте России 29.11.2024 N 80417)</dc:title>
  <dcterms:created xsi:type="dcterms:W3CDTF">2025-07-04T10:57:04Z</dcterms:created>
</cp:coreProperties>
</file>