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C1" w:rsidRPr="00B21C7D" w:rsidRDefault="00366D20" w:rsidP="001452C1">
      <w:pPr>
        <w:pStyle w:val="a3"/>
        <w:spacing w:before="0" w:beforeAutospacing="0" w:after="0" w:afterAutospacing="0" w:line="225" w:lineRule="atLeast"/>
        <w:rPr>
          <w:color w:val="000000"/>
          <w:sz w:val="28"/>
          <w:szCs w:val="28"/>
        </w:rPr>
      </w:pPr>
      <w:r>
        <w:rPr>
          <w:rStyle w:val="a4"/>
          <w:i/>
          <w:iCs/>
          <w:color w:val="000000"/>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66.5pt;height:123.75pt" fillcolor="#60c" strokecolor="#c9f">
            <v:fill color2="#c0c" focus="100%" type="gradient"/>
            <v:shadow color="#99f" opacity="52429f" offset="3pt,3pt"/>
            <v:textpath style="font-family:&quot;Impact&quot;;v-text-kern:t" trim="t" fitpath="t" xscale="f" string="ОРГАНИЗАЦИЯ МУЗЫКАЛЬНО-ЭСТЕТИЧЕСКОГО ВОСПИТАНИЯ В СЕМЬЕ&#10;В СОВРЕМЕННЫХ УСЛОВИЯХ"/>
          </v:shape>
        </w:pict>
      </w:r>
      <w:r w:rsidR="001452C1" w:rsidRPr="00B21C7D">
        <w:rPr>
          <w:color w:val="000000"/>
          <w:sz w:val="28"/>
          <w:szCs w:val="28"/>
        </w:rPr>
        <w:t> </w:t>
      </w:r>
    </w:p>
    <w:p w:rsidR="001452C1" w:rsidRPr="00D06D65" w:rsidRDefault="001452C1" w:rsidP="00D06D65">
      <w:pPr>
        <w:pStyle w:val="a3"/>
        <w:spacing w:before="0" w:beforeAutospacing="0" w:after="0" w:afterAutospacing="0" w:line="225" w:lineRule="atLeast"/>
        <w:jc w:val="center"/>
        <w:rPr>
          <w:color w:val="000000"/>
          <w:sz w:val="28"/>
          <w:szCs w:val="28"/>
        </w:rPr>
      </w:pPr>
      <w:r w:rsidRPr="001452C1">
        <w:rPr>
          <w:b/>
          <w:color w:val="7030A0"/>
          <w:sz w:val="36"/>
          <w:szCs w:val="36"/>
        </w:rPr>
        <w:t>Консультация для родителей</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Педагоги и психологи справедливо настаивают на том, что от взрослых воспитывающих ребенка в детстве зависит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Поддерживать интерес к прослушиванию музыкальных произведений. Формировать воспитание музыки во взаимосвязи с “материальными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Поощрять певческие проявления дошкольников. Направлять интересы детей на исполнение песен, доступным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Pr="00B21C7D">
        <w:rPr>
          <w:color w:val="000000"/>
          <w:sz w:val="28"/>
          <w:szCs w:val="28"/>
        </w:rPr>
        <w:t xml:space="preserve"> и формирует любовь к пению и песням.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Беседа с детьми о впечатлениях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lastRenderedPageBreak/>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w:t>
      </w:r>
      <w:proofErr w:type="spellStart"/>
      <w:r w:rsidRPr="00B21C7D">
        <w:rPr>
          <w:color w:val="000000"/>
          <w:sz w:val="28"/>
          <w:szCs w:val="28"/>
        </w:rPr>
        <w:t>музицирования</w:t>
      </w:r>
      <w:proofErr w:type="spellEnd"/>
      <w:r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B21C7D">
        <w:rPr>
          <w:color w:val="000000"/>
          <w:sz w:val="28"/>
          <w:szCs w:val="28"/>
        </w:rPr>
        <w:t>триолла</w:t>
      </w:r>
      <w:proofErr w:type="spellEnd"/>
      <w:r w:rsidRPr="00B21C7D">
        <w:rPr>
          <w:color w:val="000000"/>
          <w:sz w:val="28"/>
          <w:szCs w:val="28"/>
        </w:rPr>
        <w:t>, ксилофон). Учить музицировать на одном, двух – трех звуках индивидуально и в совместно со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Материальное обеспечение элементарного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r w:rsidRPr="00B21C7D">
        <w:rPr>
          <w:color w:val="000000"/>
          <w:sz w:val="28"/>
          <w:szCs w:val="28"/>
        </w:rPr>
        <w:t>Cоздавать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Можно сделать вывод, что при активном музыкально-</w:t>
      </w:r>
      <w:r w:rsidRPr="00B21C7D">
        <w:rPr>
          <w:rStyle w:val="apple-converted-space"/>
          <w:i/>
          <w:iCs/>
          <w:color w:val="000000"/>
          <w:sz w:val="28"/>
          <w:szCs w:val="28"/>
        </w:rPr>
        <w:t> </w:t>
      </w:r>
      <w:r w:rsidRPr="00B21C7D">
        <w:rPr>
          <w:color w:val="000000"/>
          <w:sz w:val="28"/>
          <w:szCs w:val="28"/>
        </w:rPr>
        <w:t xml:space="preserve">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w:t>
      </w:r>
      <w:r w:rsidR="00DA5CFB" w:rsidRPr="00B21C7D">
        <w:rPr>
          <w:color w:val="000000"/>
          <w:sz w:val="28"/>
          <w:szCs w:val="28"/>
        </w:rPr>
        <w:t>духовного мира</w:t>
      </w:r>
      <w:r w:rsidRPr="00B21C7D">
        <w:rPr>
          <w:color w:val="000000"/>
          <w:sz w:val="28"/>
          <w:szCs w:val="28"/>
        </w:rPr>
        <w:t xml:space="preserve"> </w:t>
      </w:r>
      <w:r w:rsidR="00DA5CFB" w:rsidRPr="00B21C7D">
        <w:rPr>
          <w:color w:val="000000"/>
          <w:sz w:val="28"/>
          <w:szCs w:val="28"/>
        </w:rPr>
        <w:t>ребёнка более</w:t>
      </w:r>
      <w:r w:rsidRPr="00B21C7D">
        <w:rPr>
          <w:color w:val="000000"/>
          <w:sz w:val="28"/>
          <w:szCs w:val="28"/>
        </w:rPr>
        <w:t xml:space="preserve"> эффективному развитию его музыкальных способностей, эмоциональной отзывчивости и формировании музыкальной культуры в целом.</w:t>
      </w:r>
    </w:p>
    <w:p w:rsidR="00BB2F5A" w:rsidRDefault="00BB2F5A" w:rsidP="00BB2F5A">
      <w:pPr>
        <w:jc w:val="right"/>
        <w:rPr>
          <w:i/>
        </w:rPr>
      </w:pPr>
    </w:p>
    <w:p w:rsidR="00B776B2" w:rsidRPr="00BB2F5A" w:rsidRDefault="00BB2F5A" w:rsidP="00BB2F5A">
      <w:pPr>
        <w:jc w:val="right"/>
        <w:rPr>
          <w:i/>
        </w:rPr>
      </w:pPr>
      <w:r w:rsidRPr="00BB2F5A">
        <w:rPr>
          <w:i/>
        </w:rPr>
        <w:t xml:space="preserve">Подготовила </w:t>
      </w:r>
      <w:r>
        <w:rPr>
          <w:i/>
        </w:rPr>
        <w:t>м</w:t>
      </w:r>
      <w:r w:rsidRPr="00BB2F5A">
        <w:rPr>
          <w:i/>
        </w:rPr>
        <w:t xml:space="preserve">узыкальный руководитель МАДОУ детский сад № 34 </w:t>
      </w:r>
      <w:r w:rsidR="00580DBA" w:rsidRPr="00BB2F5A">
        <w:rPr>
          <w:i/>
        </w:rPr>
        <w:t>ОСП</w:t>
      </w:r>
      <w:proofErr w:type="gramStart"/>
      <w:r w:rsidR="00580DBA" w:rsidRPr="00BB2F5A">
        <w:rPr>
          <w:i/>
        </w:rPr>
        <w:t>2</w:t>
      </w:r>
      <w:proofErr w:type="gramEnd"/>
      <w:r w:rsidR="00580DBA" w:rsidRPr="00BB2F5A">
        <w:rPr>
          <w:i/>
        </w:rPr>
        <w:t xml:space="preserve"> </w:t>
      </w:r>
      <w:bookmarkStart w:id="0" w:name="_GoBack"/>
      <w:bookmarkEnd w:id="0"/>
      <w:r w:rsidRPr="00BB2F5A">
        <w:rPr>
          <w:i/>
        </w:rPr>
        <w:t>Камаганцева И.В.</w:t>
      </w:r>
    </w:p>
    <w:sectPr w:rsidR="00B776B2" w:rsidRPr="00BB2F5A" w:rsidSect="00BB2F5A">
      <w:pgSz w:w="11906" w:h="16838"/>
      <w:pgMar w:top="851" w:right="851" w:bottom="851" w:left="1701" w:header="709" w:footer="709" w:gutter="0"/>
      <w:pgBorders>
        <w:top w:val="iceCreamCones" w:sz="18" w:space="1" w:color="auto"/>
        <w:left w:val="iceCreamCones" w:sz="18" w:space="4" w:color="auto"/>
        <w:bottom w:val="iceCreamCones" w:sz="18" w:space="1" w:color="auto"/>
        <w:right w:val="iceCreamCones" w:sz="18"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52C1"/>
    <w:rsid w:val="000620C3"/>
    <w:rsid w:val="001452C1"/>
    <w:rsid w:val="00366D20"/>
    <w:rsid w:val="00580DBA"/>
    <w:rsid w:val="00B776B2"/>
    <w:rsid w:val="00BB2F5A"/>
    <w:rsid w:val="00D06D65"/>
    <w:rsid w:val="00DA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Admin</cp:lastModifiedBy>
  <cp:revision>2</cp:revision>
  <cp:lastPrinted>2015-10-11T12:23:00Z</cp:lastPrinted>
  <dcterms:created xsi:type="dcterms:W3CDTF">2019-05-27T11:53:00Z</dcterms:created>
  <dcterms:modified xsi:type="dcterms:W3CDTF">2019-05-27T11:53:00Z</dcterms:modified>
</cp:coreProperties>
</file>