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«Роль дидактических игр в процессе ФЭМП у детей дошкольного возраста».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 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Дидактическая игра – явление сложное, но в ней отчетливо обнаруживается структура. Одним из элементов игры является дидактическая задача, которая определяется целью обучающего и воспитательного действия. Вторым элементом является содержание. Успешность игры – в ее результативности, поэтому подготовка к игре – это уточнение имеющего багажа и умений или формирование их. Третьим элементом игры являются правила. Они определяют характер и способ игровых действий, организуют и направляют поведение детей. Четвертый элемент – игровые действия, поступки, которые совершает каждый участник игры для достижения результата. Они активизируют интерес к дидактической игре. Пятый элемент – результат. Показатель уровня достижения детей в усвоении знаний, и развитие умственной деятельности, взаимоотношений.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 xml:space="preserve">Какое же значение имеет игра? В процессе игры у детей вырабатывается привычка сосредотачиваться, мыслить самостоятельно, развивается внимание, стремление к знаниям. </w:t>
      </w:r>
      <w:proofErr w:type="gramStart"/>
      <w:r w:rsidRPr="00911038">
        <w:rPr>
          <w:rFonts w:ascii="Times New Roman" w:hAnsi="Times New Roman" w:cs="Times New Roman"/>
          <w:sz w:val="24"/>
        </w:rPr>
        <w:t>Увлекаясь, дети не замечают, что учатся, познают, запоминают новое, ориентируются в необычных ситуациях, пополняют запас представлений, понятий, развивают фантазию.</w:t>
      </w:r>
      <w:proofErr w:type="gramEnd"/>
      <w:r w:rsidRPr="00911038">
        <w:rPr>
          <w:rFonts w:ascii="Times New Roman" w:hAnsi="Times New Roman" w:cs="Times New Roman"/>
          <w:sz w:val="24"/>
        </w:rPr>
        <w:t xml:space="preserve"> Для детей дошкольного возраста игра имеет исключительное значение: игра для них – учеба, игра для них – труд, игра для них серьезная форма воспитания. Игра для дошкольников – способ познания окружающего мира. В отличие от других видов деятельности игра содержит цель в самой себе; посторонних и отдельных задач в игре ребенок не ставит и не решает. Однако, если для воспитанника цель – в самой игре, то для взрослого, который организовывает игру, есть и другая цель – развитие детей, усвоение ими определенных знаний, формирование умений, выработка тех или иных качеств личности.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Дидактическая игра лишь отчасти отвечает требованиям полной системности знаний: иногда это – «взрыв удивления» детей от восприятия чего-то нового, неизведанного; иногда игра – это «поиск и открытие», и всегда игра – это радость, путь детей к мечте. Наполненность обучения эмоционально-познавательным содержанием – особенность дидактической игры.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При использовании дидактических игр широко применяются различные предметы и наглядный материал, который способствует тому, что занятия проходят в веселой, занимательной и доступной форме. Для формирования элементарных математических представлений у дошкольников используются следующие виды дидактических игр: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 xml:space="preserve">1. Игры с предметами: </w:t>
      </w:r>
      <w:proofErr w:type="gramStart"/>
      <w:r w:rsidRPr="00911038">
        <w:rPr>
          <w:rFonts w:ascii="Times New Roman" w:hAnsi="Times New Roman" w:cs="Times New Roman"/>
          <w:sz w:val="24"/>
        </w:rPr>
        <w:t>«Собери пирамидку», «Собери матрешку», «Построй башенку» и т. п. Задача этих игр – способствовать закреплению качеств пр</w:t>
      </w:r>
      <w:r>
        <w:rPr>
          <w:rFonts w:ascii="Times New Roman" w:hAnsi="Times New Roman" w:cs="Times New Roman"/>
          <w:sz w:val="24"/>
        </w:rPr>
        <w:t>едметов (величина, форма, цвет)</w:t>
      </w:r>
      <w:r w:rsidRPr="00911038">
        <w:rPr>
          <w:rFonts w:ascii="Times New Roman" w:hAnsi="Times New Roman" w:cs="Times New Roman"/>
          <w:sz w:val="24"/>
        </w:rPr>
        <w:t>.</w:t>
      </w:r>
      <w:proofErr w:type="gramEnd"/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2. Игры для сенсорного развития: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- на закрепление цвета предмета: «Разноцветные бусы», «Поставь букет в вазу», «Угостим медведя ягодой» и т. п. Играя в эти игры, дети учатся группировать, соотносить предметы по цвету.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911038">
        <w:rPr>
          <w:rFonts w:ascii="Times New Roman" w:hAnsi="Times New Roman" w:cs="Times New Roman"/>
          <w:sz w:val="24"/>
        </w:rPr>
        <w:t>н</w:t>
      </w:r>
      <w:proofErr w:type="gramEnd"/>
      <w:r w:rsidRPr="00911038">
        <w:rPr>
          <w:rFonts w:ascii="Times New Roman" w:hAnsi="Times New Roman" w:cs="Times New Roman"/>
          <w:sz w:val="24"/>
        </w:rPr>
        <w:t>а закрепление фо</w:t>
      </w:r>
      <w:r>
        <w:rPr>
          <w:rFonts w:ascii="Times New Roman" w:hAnsi="Times New Roman" w:cs="Times New Roman"/>
          <w:sz w:val="24"/>
        </w:rPr>
        <w:t>рмы предмета: «Какой это формы?</w:t>
      </w:r>
      <w:r w:rsidRPr="00911038">
        <w:rPr>
          <w:rFonts w:ascii="Times New Roman" w:hAnsi="Times New Roman" w:cs="Times New Roman"/>
          <w:sz w:val="24"/>
        </w:rPr>
        <w:t>», «Круг, Квадрат», «Заплатки для коврика», «Заштопай штанишки» и т. п. В этих играх дети учатся различать, группировать предметы по форме, вставлять предметы данной формы в соответствующие для них отверстия.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- на закрепление величины предмета: «Большие и маленькие», «Какой мяч больше», «Угостим мишку» и т. п. Эти игры учат детей различать, чередовать, группировать предметы по величине.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t>3. Игры с крышками от бутылок: «Воздушные шары», «Солнечная поляна», «Подбери колеса для машины» и т. п. Эти игры учат детей различать, группировать, чередовать предметы по цвету, величине.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1038">
        <w:rPr>
          <w:rFonts w:ascii="Times New Roman" w:hAnsi="Times New Roman" w:cs="Times New Roman"/>
          <w:sz w:val="24"/>
        </w:rPr>
        <w:lastRenderedPageBreak/>
        <w:t>Роль дидактических игр в формировании элементарных математических представлений у младших дошкольников очень велика. Они помогают ребенку узнать, как устроен окружающий мир, и расширить его кругозор.</w:t>
      </w:r>
    </w:p>
    <w:p w:rsidR="00A14EB5" w:rsidRPr="00911038" w:rsidRDefault="00A14EB5" w:rsidP="00A1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D148D" w:rsidRPr="00A14EB5" w:rsidRDefault="00A14EB5" w:rsidP="00A14EB5">
      <w:pPr>
        <w:jc w:val="right"/>
        <w:rPr>
          <w:rFonts w:ascii="Times New Roman" w:hAnsi="Times New Roman" w:cs="Times New Roman"/>
          <w:i/>
        </w:rPr>
      </w:pPr>
      <w:r w:rsidRPr="00A14EB5">
        <w:rPr>
          <w:rFonts w:ascii="Times New Roman" w:hAnsi="Times New Roman" w:cs="Times New Roman"/>
          <w:i/>
        </w:rPr>
        <w:t>Воспит</w:t>
      </w:r>
      <w:bookmarkStart w:id="0" w:name="_GoBack"/>
      <w:bookmarkEnd w:id="0"/>
      <w:r w:rsidRPr="00A14EB5">
        <w:rPr>
          <w:rFonts w:ascii="Times New Roman" w:hAnsi="Times New Roman" w:cs="Times New Roman"/>
          <w:i/>
        </w:rPr>
        <w:t xml:space="preserve">атель ОСП 3 МАДОУ детский сад № 34  </w:t>
      </w:r>
      <w:proofErr w:type="spellStart"/>
      <w:r w:rsidRPr="00A14EB5">
        <w:rPr>
          <w:rFonts w:ascii="Times New Roman" w:hAnsi="Times New Roman" w:cs="Times New Roman"/>
          <w:i/>
        </w:rPr>
        <w:t>Ф.З.Сяпукова</w:t>
      </w:r>
      <w:proofErr w:type="spellEnd"/>
    </w:p>
    <w:sectPr w:rsidR="002D148D" w:rsidRPr="00A1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CD"/>
    <w:rsid w:val="002D148D"/>
    <w:rsid w:val="00A14EB5"/>
    <w:rsid w:val="00C7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2</cp:revision>
  <dcterms:created xsi:type="dcterms:W3CDTF">2022-12-05T03:14:00Z</dcterms:created>
  <dcterms:modified xsi:type="dcterms:W3CDTF">2022-12-05T03:16:00Z</dcterms:modified>
</cp:coreProperties>
</file>