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A60" w:rsidRDefault="00420A60" w:rsidP="00420A60">
      <w:pPr>
        <w:pStyle w:val="1"/>
        <w:jc w:val="center"/>
        <w:rPr>
          <w:rFonts w:ascii="Cambria" w:hAnsi="Cambria"/>
          <w:color w:val="800080"/>
          <w:sz w:val="52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4445</wp:posOffset>
            </wp:positionV>
            <wp:extent cx="7551420" cy="10675620"/>
            <wp:effectExtent l="0" t="0" r="0" b="0"/>
            <wp:wrapNone/>
            <wp:docPr id="1" name="Рисунок 1" descr="https://i.pinimg.com/736x/ec/43/30/ec43307ac6a0cc19fa451cc46969c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ec/43/30/ec43307ac6a0cc19fa451cc46969c26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85"/>
                    <a:stretch/>
                  </pic:blipFill>
                  <pic:spPr bwMode="auto">
                    <a:xfrm>
                      <a:off x="0" y="0"/>
                      <a:ext cx="7551420" cy="1067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20A60" w:rsidRDefault="00420A60" w:rsidP="00420A60">
      <w:pPr>
        <w:pStyle w:val="1"/>
        <w:jc w:val="center"/>
        <w:rPr>
          <w:rFonts w:ascii="Cambria" w:hAnsi="Cambria"/>
          <w:color w:val="800080"/>
          <w:sz w:val="52"/>
        </w:rPr>
      </w:pPr>
    </w:p>
    <w:p w:rsidR="00420A60" w:rsidRDefault="00420A60" w:rsidP="00420A60">
      <w:pPr>
        <w:pStyle w:val="1"/>
        <w:jc w:val="center"/>
        <w:rPr>
          <w:rFonts w:ascii="Cambria" w:hAnsi="Cambria"/>
          <w:color w:val="800080"/>
          <w:sz w:val="52"/>
        </w:rPr>
      </w:pPr>
    </w:p>
    <w:p w:rsidR="00420A60" w:rsidRDefault="00420A60" w:rsidP="00420A60">
      <w:pPr>
        <w:pStyle w:val="1"/>
        <w:jc w:val="center"/>
        <w:rPr>
          <w:rFonts w:ascii="Cambria" w:hAnsi="Cambria"/>
          <w:color w:val="800080"/>
          <w:sz w:val="52"/>
        </w:rPr>
      </w:pPr>
    </w:p>
    <w:p w:rsidR="00420A60" w:rsidRDefault="00420A60" w:rsidP="00420A60">
      <w:pPr>
        <w:pStyle w:val="1"/>
        <w:spacing w:before="0" w:line="240" w:lineRule="atLeast"/>
        <w:contextualSpacing/>
        <w:jc w:val="center"/>
        <w:rPr>
          <w:rFonts w:ascii="Cambria" w:hAnsi="Cambria"/>
          <w:color w:val="800080"/>
          <w:sz w:val="52"/>
        </w:rPr>
      </w:pPr>
      <w:r w:rsidRPr="00420A60">
        <w:rPr>
          <w:rFonts w:ascii="Cambria" w:hAnsi="Cambria"/>
          <w:color w:val="800080"/>
          <w:sz w:val="52"/>
        </w:rPr>
        <w:t>Музыкальность</w:t>
      </w:r>
    </w:p>
    <w:p w:rsidR="00E561D6" w:rsidRPr="00420A60" w:rsidRDefault="00420A60" w:rsidP="00420A60">
      <w:pPr>
        <w:pStyle w:val="1"/>
        <w:spacing w:before="0" w:line="240" w:lineRule="atLeast"/>
        <w:contextualSpacing/>
        <w:jc w:val="center"/>
        <w:rPr>
          <w:rFonts w:ascii="Cambria" w:hAnsi="Cambria"/>
          <w:color w:val="800080"/>
          <w:sz w:val="52"/>
        </w:rPr>
      </w:pPr>
      <w:r w:rsidRPr="00420A60">
        <w:rPr>
          <w:rFonts w:ascii="Cambria" w:hAnsi="Cambria"/>
          <w:color w:val="800080"/>
          <w:sz w:val="52"/>
        </w:rPr>
        <w:t xml:space="preserve"> вашего ребёнка</w:t>
      </w:r>
    </w:p>
    <w:p w:rsidR="00420A60" w:rsidRDefault="00420A60" w:rsidP="00420A60">
      <w:pPr>
        <w:ind w:firstLine="708"/>
        <w:jc w:val="both"/>
        <w:rPr>
          <w:rFonts w:ascii="Cambria" w:hAnsi="Cambria"/>
          <w:noProof/>
          <w:color w:val="D60093"/>
          <w:sz w:val="28"/>
          <w:lang w:eastAsia="ru-RU"/>
        </w:rPr>
      </w:pPr>
    </w:p>
    <w:p w:rsidR="00E561D6" w:rsidRPr="00420A60" w:rsidRDefault="00420A60" w:rsidP="00420A60">
      <w:pPr>
        <w:ind w:firstLine="708"/>
        <w:jc w:val="both"/>
        <w:rPr>
          <w:rFonts w:ascii="Cambria" w:hAnsi="Cambria"/>
          <w:noProof/>
          <w:color w:val="CC0066"/>
          <w:sz w:val="28"/>
          <w:lang w:eastAsia="ru-RU"/>
        </w:rPr>
      </w:pPr>
      <w:r w:rsidRPr="00420A60">
        <w:rPr>
          <w:rFonts w:ascii="Cambria" w:hAnsi="Cambria"/>
          <w:noProof/>
          <w:color w:val="CC0066"/>
          <w:sz w:val="28"/>
          <w:lang w:eastAsia="ru-RU"/>
        </w:rPr>
        <w:t xml:space="preserve">Раннее </w:t>
      </w:r>
      <w:r w:rsidR="00E561D6" w:rsidRPr="00420A60">
        <w:rPr>
          <w:rFonts w:ascii="Cambria" w:hAnsi="Cambria"/>
          <w:noProof/>
          <w:color w:val="CC0066"/>
          <w:sz w:val="28"/>
          <w:lang w:eastAsia="ru-RU"/>
        </w:rPr>
        <w:t>проявление музыкальных способностей говорит о необходимости начианть музыкальное развитие ребёнка как можно раньше. Время упущенное, как возможность формирование интеллекта, творческих , музыкальных способностей ребёнка, будет невосполнимо.</w:t>
      </w:r>
    </w:p>
    <w:p w:rsidR="00E561D6" w:rsidRPr="00420A60" w:rsidRDefault="00E561D6" w:rsidP="00420A60">
      <w:pPr>
        <w:ind w:firstLine="708"/>
        <w:jc w:val="both"/>
        <w:rPr>
          <w:rFonts w:ascii="Cambria" w:hAnsi="Cambria"/>
          <w:noProof/>
          <w:color w:val="CC0066"/>
          <w:sz w:val="28"/>
          <w:lang w:eastAsia="ru-RU"/>
        </w:rPr>
      </w:pPr>
      <w:r w:rsidRPr="00420A60">
        <w:rPr>
          <w:rFonts w:ascii="Cambria" w:hAnsi="Cambria"/>
          <w:noProof/>
          <w:color w:val="CC0066"/>
          <w:sz w:val="28"/>
          <w:lang w:eastAsia="ru-RU"/>
        </w:rPr>
        <w:t>Путь развития  музыкальности каждого человека неодинаков. Поэтому не соит огорчаться, если у вашего ребёнка нет желания что-нибудь спеть или станцевать. А если и возникает подобное желание, то пение, на Ваш взгляд, кажется не совершенным а движения смешны и неуклюжи, на расстраивайтесь, количественные накопления оязательно перейдут в качественные. Для этого потребуются время и терпение.</w:t>
      </w:r>
    </w:p>
    <w:p w:rsidR="00420A60" w:rsidRPr="00420A60" w:rsidRDefault="00E561D6" w:rsidP="00420A60">
      <w:pPr>
        <w:ind w:firstLine="708"/>
        <w:jc w:val="both"/>
        <w:rPr>
          <w:rFonts w:ascii="Cambria" w:hAnsi="Cambria"/>
          <w:noProof/>
          <w:color w:val="CC0066"/>
          <w:sz w:val="28"/>
          <w:lang w:eastAsia="ru-RU"/>
        </w:rPr>
      </w:pPr>
      <w:r w:rsidRPr="00420A60">
        <w:rPr>
          <w:rFonts w:ascii="Cambria" w:hAnsi="Cambria"/>
          <w:noProof/>
          <w:color w:val="CC0066"/>
          <w:sz w:val="28"/>
          <w:lang w:eastAsia="ru-RU"/>
        </w:rPr>
        <w:t xml:space="preserve">Отсутствие какой-либо из способностей может тормозить развитие остальных. Значит, задача взрослого является устранение «тормоза». </w:t>
      </w:r>
    </w:p>
    <w:p w:rsidR="00420A60" w:rsidRPr="00420A60" w:rsidRDefault="00E561D6" w:rsidP="00420A60">
      <w:pPr>
        <w:spacing w:after="0" w:line="240" w:lineRule="atLeast"/>
        <w:ind w:firstLine="709"/>
        <w:contextualSpacing/>
        <w:jc w:val="center"/>
        <w:rPr>
          <w:rFonts w:ascii="Cambria" w:hAnsi="Cambria"/>
          <w:noProof/>
          <w:color w:val="CC0066"/>
          <w:sz w:val="28"/>
          <w:lang w:eastAsia="ru-RU"/>
        </w:rPr>
      </w:pPr>
      <w:r w:rsidRPr="00420A60">
        <w:rPr>
          <w:rFonts w:ascii="Cambria" w:hAnsi="Cambria"/>
          <w:noProof/>
          <w:color w:val="CC0066"/>
          <w:sz w:val="28"/>
          <w:lang w:eastAsia="ru-RU"/>
        </w:rPr>
        <w:t>Не пр</w:t>
      </w:r>
      <w:r w:rsidR="00420A60" w:rsidRPr="00420A60">
        <w:rPr>
          <w:rFonts w:ascii="Cambria" w:hAnsi="Cambria"/>
          <w:noProof/>
          <w:color w:val="CC0066"/>
          <w:sz w:val="28"/>
          <w:lang w:eastAsia="ru-RU"/>
        </w:rPr>
        <w:t>иклеивайте Вашему ребёнку ярлык «немузыкальный», если Вы ничего не сделали для того,</w:t>
      </w:r>
    </w:p>
    <w:p w:rsidR="00E561D6" w:rsidRDefault="00420A60" w:rsidP="00420A60">
      <w:pPr>
        <w:spacing w:after="0" w:line="240" w:lineRule="atLeast"/>
        <w:ind w:firstLine="709"/>
        <w:contextualSpacing/>
        <w:rPr>
          <w:rFonts w:ascii="Cambria" w:hAnsi="Cambria"/>
          <w:noProof/>
          <w:color w:val="CC0066"/>
          <w:sz w:val="28"/>
          <w:lang w:eastAsia="ru-RU"/>
        </w:rPr>
      </w:pPr>
      <w:r w:rsidRPr="00420A60">
        <w:rPr>
          <w:rFonts w:ascii="Cambria" w:hAnsi="Cambria"/>
          <w:noProof/>
          <w:color w:val="CC0066"/>
          <w:sz w:val="28"/>
          <w:lang w:eastAsia="ru-RU"/>
        </w:rPr>
        <w:t xml:space="preserve">                 чтобы эту музыкальность у него развить.</w:t>
      </w:r>
    </w:p>
    <w:p w:rsidR="00420A60" w:rsidRDefault="00420A60" w:rsidP="00420A60">
      <w:pPr>
        <w:spacing w:after="0" w:line="240" w:lineRule="atLeast"/>
        <w:ind w:firstLine="709"/>
        <w:contextualSpacing/>
        <w:rPr>
          <w:rFonts w:ascii="Cambria" w:hAnsi="Cambria"/>
          <w:noProof/>
          <w:color w:val="CC0066"/>
          <w:sz w:val="28"/>
          <w:lang w:eastAsia="ru-RU"/>
        </w:rPr>
      </w:pPr>
    </w:p>
    <w:p w:rsidR="00420A60" w:rsidRDefault="00420A60" w:rsidP="00420A60">
      <w:pPr>
        <w:spacing w:after="0" w:line="240" w:lineRule="atLeast"/>
        <w:ind w:firstLine="709"/>
        <w:contextualSpacing/>
        <w:rPr>
          <w:rFonts w:ascii="Cambria" w:hAnsi="Cambria"/>
          <w:noProof/>
          <w:color w:val="CC0066"/>
          <w:sz w:val="28"/>
          <w:lang w:eastAsia="ru-RU"/>
        </w:rPr>
      </w:pPr>
    </w:p>
    <w:p w:rsidR="00420A60" w:rsidRDefault="00420A60" w:rsidP="00420A60">
      <w:pPr>
        <w:spacing w:after="0" w:line="240" w:lineRule="atLeast"/>
        <w:ind w:firstLine="709"/>
        <w:contextualSpacing/>
        <w:rPr>
          <w:rFonts w:ascii="Cambria" w:hAnsi="Cambria"/>
          <w:noProof/>
          <w:color w:val="CC0066"/>
          <w:sz w:val="28"/>
          <w:lang w:eastAsia="ru-RU"/>
        </w:rPr>
      </w:pPr>
    </w:p>
    <w:p w:rsidR="00420A60" w:rsidRDefault="00420A60" w:rsidP="00420A60">
      <w:pPr>
        <w:spacing w:after="0" w:line="240" w:lineRule="atLeast"/>
        <w:ind w:firstLine="709"/>
        <w:contextualSpacing/>
        <w:rPr>
          <w:rFonts w:ascii="Cambria" w:hAnsi="Cambria"/>
          <w:noProof/>
          <w:color w:val="CC0066"/>
          <w:sz w:val="28"/>
          <w:lang w:eastAsia="ru-RU"/>
        </w:rPr>
      </w:pPr>
    </w:p>
    <w:p w:rsidR="00420A60" w:rsidRDefault="00420A60" w:rsidP="00420A60">
      <w:pPr>
        <w:spacing w:after="0" w:line="240" w:lineRule="atLeast"/>
        <w:ind w:firstLine="709"/>
        <w:contextualSpacing/>
        <w:rPr>
          <w:rFonts w:ascii="Cambria" w:hAnsi="Cambria"/>
          <w:noProof/>
          <w:color w:val="CC0066"/>
          <w:sz w:val="28"/>
          <w:lang w:eastAsia="ru-RU"/>
        </w:rPr>
      </w:pPr>
    </w:p>
    <w:p w:rsidR="00420A60" w:rsidRDefault="00420A60" w:rsidP="00420A60">
      <w:pPr>
        <w:spacing w:after="0" w:line="240" w:lineRule="atLeast"/>
        <w:ind w:firstLine="709"/>
        <w:contextualSpacing/>
        <w:rPr>
          <w:rFonts w:ascii="Cambria" w:hAnsi="Cambria"/>
          <w:noProof/>
          <w:color w:val="CC0066"/>
          <w:sz w:val="28"/>
          <w:lang w:eastAsia="ru-RU"/>
        </w:rPr>
      </w:pPr>
    </w:p>
    <w:p w:rsidR="00420A60" w:rsidRDefault="00420A60" w:rsidP="00420A60">
      <w:pPr>
        <w:spacing w:after="0" w:line="240" w:lineRule="atLeast"/>
        <w:ind w:firstLine="709"/>
        <w:contextualSpacing/>
        <w:rPr>
          <w:rFonts w:ascii="Cambria" w:hAnsi="Cambria"/>
          <w:noProof/>
          <w:color w:val="CC0066"/>
          <w:sz w:val="28"/>
          <w:lang w:eastAsia="ru-RU"/>
        </w:rPr>
      </w:pPr>
    </w:p>
    <w:p w:rsidR="00420A60" w:rsidRDefault="00420A60" w:rsidP="00420A60">
      <w:pPr>
        <w:spacing w:after="0" w:line="240" w:lineRule="atLeast"/>
        <w:ind w:firstLine="709"/>
        <w:contextualSpacing/>
        <w:rPr>
          <w:rFonts w:ascii="Cambria" w:hAnsi="Cambria"/>
          <w:noProof/>
          <w:color w:val="CC0066"/>
          <w:sz w:val="28"/>
          <w:lang w:eastAsia="ru-RU"/>
        </w:rPr>
      </w:pPr>
    </w:p>
    <w:p w:rsidR="00420A60" w:rsidRDefault="00420A60" w:rsidP="00420A60">
      <w:pPr>
        <w:spacing w:after="0" w:line="240" w:lineRule="atLeast"/>
        <w:ind w:firstLine="709"/>
        <w:contextualSpacing/>
        <w:rPr>
          <w:rFonts w:ascii="Cambria" w:hAnsi="Cambria"/>
          <w:noProof/>
          <w:color w:val="CC0066"/>
          <w:sz w:val="28"/>
          <w:lang w:eastAsia="ru-RU"/>
        </w:rPr>
      </w:pPr>
    </w:p>
    <w:p w:rsidR="00420A60" w:rsidRDefault="00420A60" w:rsidP="00420A60">
      <w:pPr>
        <w:spacing w:after="0" w:line="240" w:lineRule="atLeast"/>
        <w:ind w:firstLine="709"/>
        <w:contextualSpacing/>
        <w:rPr>
          <w:rFonts w:ascii="Cambria" w:hAnsi="Cambria"/>
          <w:noProof/>
          <w:color w:val="CC0066"/>
          <w:sz w:val="28"/>
          <w:lang w:eastAsia="ru-RU"/>
        </w:rPr>
      </w:pPr>
    </w:p>
    <w:p w:rsidR="00420A60" w:rsidRDefault="00420A60" w:rsidP="00420A60">
      <w:pPr>
        <w:spacing w:after="0" w:line="240" w:lineRule="atLeast"/>
        <w:ind w:firstLine="709"/>
        <w:contextualSpacing/>
        <w:rPr>
          <w:rFonts w:ascii="Cambria" w:hAnsi="Cambria"/>
          <w:noProof/>
          <w:color w:val="CC0066"/>
          <w:sz w:val="28"/>
          <w:lang w:eastAsia="ru-RU"/>
        </w:rPr>
      </w:pPr>
    </w:p>
    <w:p w:rsidR="00420A60" w:rsidRDefault="00420A60" w:rsidP="00420A60">
      <w:pPr>
        <w:spacing w:after="0" w:line="240" w:lineRule="atLeast"/>
        <w:ind w:firstLine="709"/>
        <w:contextualSpacing/>
        <w:rPr>
          <w:rFonts w:ascii="Cambria" w:hAnsi="Cambria"/>
          <w:noProof/>
          <w:color w:val="CC0066"/>
          <w:sz w:val="28"/>
          <w:lang w:eastAsia="ru-RU"/>
        </w:rPr>
      </w:pPr>
    </w:p>
    <w:p w:rsidR="00420A60" w:rsidRPr="00420A60" w:rsidRDefault="00420A60" w:rsidP="00420A60">
      <w:pPr>
        <w:spacing w:after="0" w:line="240" w:lineRule="atLeast"/>
        <w:ind w:firstLine="709"/>
        <w:contextualSpacing/>
        <w:rPr>
          <w:rFonts w:ascii="Cambria" w:hAnsi="Cambria"/>
          <w:b/>
          <w:i/>
          <w:noProof/>
          <w:color w:val="FF0000"/>
          <w:sz w:val="28"/>
          <w:lang w:eastAsia="ru-RU"/>
        </w:rPr>
      </w:pPr>
      <w:r w:rsidRPr="00420A60">
        <w:rPr>
          <w:rFonts w:ascii="Cambria" w:hAnsi="Cambria"/>
          <w:b/>
          <w:i/>
          <w:noProof/>
          <w:color w:val="FF0000"/>
          <w:sz w:val="28"/>
          <w:lang w:eastAsia="ru-RU"/>
        </w:rPr>
        <w:t>Музыкальный руководитель:                     Кавыева Ю.В.</w:t>
      </w:r>
    </w:p>
    <w:p w:rsidR="00950B05" w:rsidRDefault="00950B05"/>
    <w:sectPr w:rsidR="00950B05" w:rsidSect="00420A60">
      <w:pgSz w:w="11906" w:h="16838"/>
      <w:pgMar w:top="0" w:right="1700" w:bottom="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109"/>
    <w:rsid w:val="00355109"/>
    <w:rsid w:val="00420A60"/>
    <w:rsid w:val="00950B05"/>
    <w:rsid w:val="00A03718"/>
    <w:rsid w:val="00C51B5D"/>
    <w:rsid w:val="00E5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14EE1"/>
  <w15:chartTrackingRefBased/>
  <w15:docId w15:val="{569E87DB-ED86-4D5F-89DB-57E97C7A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0A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0A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2022-09-07T06:26:00Z</dcterms:created>
  <dcterms:modified xsi:type="dcterms:W3CDTF">2022-09-07T07:02:00Z</dcterms:modified>
</cp:coreProperties>
</file>